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519AC" w14:textId="77777777" w:rsidR="008F28CA" w:rsidRDefault="008F28CA" w:rsidP="008F28CA">
      <w:pPr>
        <w:jc w:val="center"/>
        <w:rPr>
          <w:b/>
          <w:u w:val="single"/>
        </w:rPr>
      </w:pPr>
    </w:p>
    <w:p w14:paraId="39A6B1A7" w14:textId="77777777" w:rsidR="008F28CA" w:rsidRPr="00A233A4" w:rsidRDefault="008F28CA" w:rsidP="008F28CA">
      <w:pPr>
        <w:jc w:val="center"/>
        <w:rPr>
          <w:rFonts w:cs="Arial"/>
          <w:b/>
          <w:szCs w:val="20"/>
          <w:u w:val="single"/>
        </w:rPr>
      </w:pPr>
      <w:r w:rsidRPr="00A233A4">
        <w:rPr>
          <w:rFonts w:cs="Arial"/>
          <w:b/>
          <w:szCs w:val="20"/>
          <w:u w:val="single"/>
        </w:rPr>
        <w:t>PRO FORMA VERSION</w:t>
      </w:r>
    </w:p>
    <w:p w14:paraId="4AFA2929" w14:textId="77777777" w:rsidR="008F28CA" w:rsidRPr="00A233A4" w:rsidRDefault="008F28CA" w:rsidP="008F28CA">
      <w:pPr>
        <w:jc w:val="center"/>
        <w:rPr>
          <w:rFonts w:cs="Arial"/>
          <w:b/>
          <w:szCs w:val="20"/>
        </w:rPr>
      </w:pPr>
    </w:p>
    <w:p w14:paraId="7A09ED65" w14:textId="77777777" w:rsidR="008F28CA" w:rsidRPr="00A233A4" w:rsidRDefault="008F28CA" w:rsidP="008F28CA">
      <w:pPr>
        <w:jc w:val="center"/>
        <w:rPr>
          <w:rFonts w:cs="Arial"/>
          <w:b/>
          <w:szCs w:val="20"/>
        </w:rPr>
      </w:pPr>
    </w:p>
    <w:p w14:paraId="69E54449" w14:textId="77777777" w:rsidR="008F28CA" w:rsidRPr="00A233A4" w:rsidRDefault="008F28CA" w:rsidP="008F28CA">
      <w:pPr>
        <w:jc w:val="center"/>
        <w:rPr>
          <w:rFonts w:cs="Arial"/>
          <w:b/>
          <w:szCs w:val="20"/>
        </w:rPr>
      </w:pPr>
    </w:p>
    <w:p w14:paraId="1B798375" w14:textId="77777777" w:rsidR="008F28CA" w:rsidRPr="00A233A4" w:rsidRDefault="008F28CA" w:rsidP="008F28CA">
      <w:pPr>
        <w:jc w:val="center"/>
        <w:rPr>
          <w:rFonts w:cs="Arial"/>
          <w:b/>
          <w:szCs w:val="20"/>
        </w:rPr>
      </w:pPr>
    </w:p>
    <w:p w14:paraId="1FB4D84D" w14:textId="77777777" w:rsidR="008F28CA" w:rsidRPr="00A233A4" w:rsidRDefault="008F28CA" w:rsidP="008F28CA">
      <w:pPr>
        <w:jc w:val="center"/>
        <w:rPr>
          <w:rFonts w:cs="Arial"/>
          <w:b/>
          <w:szCs w:val="20"/>
        </w:rPr>
      </w:pPr>
      <w:r w:rsidRPr="00A233A4">
        <w:rPr>
          <w:rFonts w:cs="Arial"/>
          <w:b/>
          <w:szCs w:val="20"/>
        </w:rPr>
        <w:t>STANDARD CONTRACT FOR THE</w:t>
      </w:r>
    </w:p>
    <w:p w14:paraId="77DACFAC" w14:textId="66EAAB21" w:rsidR="008F28CA" w:rsidRPr="00A233A4" w:rsidRDefault="008F28CA" w:rsidP="008F28CA">
      <w:pPr>
        <w:jc w:val="center"/>
        <w:rPr>
          <w:rFonts w:cs="Arial"/>
          <w:b/>
          <w:szCs w:val="20"/>
        </w:rPr>
      </w:pPr>
      <w:r w:rsidRPr="00A233A4">
        <w:rPr>
          <w:rFonts w:cs="Arial"/>
          <w:b/>
          <w:szCs w:val="20"/>
        </w:rPr>
        <w:t xml:space="preserve">PURCHASE OF FIRM </w:t>
      </w:r>
      <w:r w:rsidR="005C3893">
        <w:rPr>
          <w:rFonts w:cs="Arial"/>
          <w:b/>
          <w:szCs w:val="20"/>
        </w:rPr>
        <w:t xml:space="preserve">CAPACITY AND </w:t>
      </w:r>
      <w:r w:rsidRPr="00A233A4">
        <w:rPr>
          <w:rFonts w:cs="Arial"/>
          <w:b/>
          <w:szCs w:val="20"/>
        </w:rPr>
        <w:t>ENERGY</w:t>
      </w:r>
    </w:p>
    <w:p w14:paraId="205DE130" w14:textId="77777777" w:rsidR="008F28CA" w:rsidRPr="00A233A4" w:rsidRDefault="008F28CA" w:rsidP="008F28CA">
      <w:pPr>
        <w:jc w:val="center"/>
        <w:rPr>
          <w:rFonts w:cs="Arial"/>
          <w:b/>
          <w:szCs w:val="20"/>
        </w:rPr>
      </w:pPr>
      <w:r w:rsidRPr="00A233A4">
        <w:rPr>
          <w:rFonts w:cs="Arial"/>
          <w:b/>
          <w:szCs w:val="20"/>
        </w:rPr>
        <w:t>FROM A QUALIFYING FACILITY</w:t>
      </w:r>
    </w:p>
    <w:p w14:paraId="4C94B0E6" w14:textId="77777777" w:rsidR="008F28CA" w:rsidRPr="00A233A4" w:rsidRDefault="008F28CA" w:rsidP="008F28CA">
      <w:pPr>
        <w:jc w:val="center"/>
        <w:rPr>
          <w:rFonts w:cs="Arial"/>
          <w:b/>
          <w:szCs w:val="20"/>
        </w:rPr>
      </w:pPr>
    </w:p>
    <w:p w14:paraId="7F5345D0" w14:textId="77777777" w:rsidR="008F28CA" w:rsidRPr="00A233A4" w:rsidRDefault="008F28CA" w:rsidP="008F28CA">
      <w:pPr>
        <w:jc w:val="center"/>
        <w:rPr>
          <w:rFonts w:cs="Arial"/>
          <w:b/>
          <w:szCs w:val="20"/>
        </w:rPr>
      </w:pPr>
    </w:p>
    <w:p w14:paraId="38AA29BC" w14:textId="77777777" w:rsidR="008F28CA" w:rsidRPr="00A233A4" w:rsidRDefault="008F28CA" w:rsidP="008F28CA">
      <w:pPr>
        <w:jc w:val="center"/>
        <w:rPr>
          <w:rFonts w:cs="Arial"/>
          <w:b/>
          <w:szCs w:val="20"/>
        </w:rPr>
      </w:pPr>
    </w:p>
    <w:p w14:paraId="730FDDCC" w14:textId="77777777" w:rsidR="008F28CA" w:rsidRPr="00A233A4" w:rsidRDefault="008F28CA" w:rsidP="008F28CA">
      <w:pPr>
        <w:jc w:val="center"/>
        <w:rPr>
          <w:rFonts w:cs="Arial"/>
          <w:b/>
          <w:szCs w:val="20"/>
        </w:rPr>
      </w:pPr>
    </w:p>
    <w:p w14:paraId="42BCC668" w14:textId="77777777" w:rsidR="008F28CA" w:rsidRPr="00A233A4" w:rsidRDefault="008F28CA" w:rsidP="008F28CA">
      <w:pPr>
        <w:jc w:val="center"/>
        <w:rPr>
          <w:rFonts w:cs="Arial"/>
          <w:b/>
          <w:szCs w:val="20"/>
        </w:rPr>
      </w:pPr>
      <w:r w:rsidRPr="00A233A4">
        <w:rPr>
          <w:rFonts w:cs="Arial"/>
          <w:b/>
          <w:szCs w:val="20"/>
        </w:rPr>
        <w:t>between</w:t>
      </w:r>
    </w:p>
    <w:p w14:paraId="5F1461D1" w14:textId="77777777" w:rsidR="008F28CA" w:rsidRPr="00A233A4" w:rsidRDefault="008F28CA" w:rsidP="008F28CA">
      <w:pPr>
        <w:jc w:val="center"/>
        <w:rPr>
          <w:rFonts w:cs="Arial"/>
          <w:b/>
          <w:szCs w:val="20"/>
        </w:rPr>
      </w:pPr>
    </w:p>
    <w:p w14:paraId="2BF96731" w14:textId="77777777" w:rsidR="008F28CA" w:rsidRPr="00A233A4" w:rsidRDefault="008F28CA" w:rsidP="008F28CA">
      <w:pPr>
        <w:jc w:val="center"/>
        <w:rPr>
          <w:rFonts w:cs="Arial"/>
          <w:b/>
          <w:szCs w:val="20"/>
        </w:rPr>
      </w:pPr>
    </w:p>
    <w:p w14:paraId="19F89B98" w14:textId="77777777" w:rsidR="008F28CA" w:rsidRPr="00A233A4" w:rsidRDefault="008F28CA" w:rsidP="008F28CA">
      <w:pPr>
        <w:jc w:val="center"/>
        <w:rPr>
          <w:rFonts w:cs="Arial"/>
          <w:b/>
          <w:szCs w:val="20"/>
        </w:rPr>
      </w:pPr>
    </w:p>
    <w:p w14:paraId="7175D30F" w14:textId="77777777" w:rsidR="008F28CA" w:rsidRPr="00A233A4" w:rsidRDefault="008F28CA" w:rsidP="008F28CA">
      <w:pPr>
        <w:jc w:val="center"/>
        <w:rPr>
          <w:rFonts w:cs="Arial"/>
          <w:b/>
          <w:szCs w:val="20"/>
        </w:rPr>
      </w:pPr>
    </w:p>
    <w:p w14:paraId="502ED32B" w14:textId="77777777" w:rsidR="008F28CA" w:rsidRPr="00A233A4" w:rsidRDefault="008F28CA" w:rsidP="008F28CA">
      <w:pPr>
        <w:jc w:val="center"/>
        <w:rPr>
          <w:rFonts w:cs="Arial"/>
          <w:szCs w:val="20"/>
        </w:rPr>
      </w:pPr>
      <w:r w:rsidRPr="00A233A4">
        <w:rPr>
          <w:rFonts w:cs="Arial"/>
          <w:szCs w:val="20"/>
          <w:u w:val="single"/>
        </w:rPr>
        <w:tab/>
      </w:r>
      <w:r w:rsidRPr="00A233A4">
        <w:rPr>
          <w:rFonts w:cs="Arial"/>
          <w:szCs w:val="20"/>
          <w:u w:val="single"/>
        </w:rPr>
        <w:tab/>
      </w:r>
      <w:r w:rsidRPr="00A233A4">
        <w:rPr>
          <w:rFonts w:cs="Arial"/>
          <w:szCs w:val="20"/>
          <w:u w:val="single"/>
        </w:rPr>
        <w:tab/>
      </w:r>
      <w:r w:rsidRPr="00A233A4">
        <w:rPr>
          <w:rFonts w:cs="Arial"/>
          <w:szCs w:val="20"/>
          <w:u w:val="single"/>
        </w:rPr>
        <w:tab/>
      </w:r>
      <w:r w:rsidRPr="00A233A4">
        <w:rPr>
          <w:rFonts w:cs="Arial"/>
          <w:szCs w:val="20"/>
          <w:u w:val="single"/>
        </w:rPr>
        <w:tab/>
      </w:r>
      <w:r w:rsidRPr="00A233A4">
        <w:rPr>
          <w:rFonts w:cs="Arial"/>
          <w:szCs w:val="20"/>
          <w:u w:val="single"/>
        </w:rPr>
        <w:tab/>
      </w:r>
    </w:p>
    <w:p w14:paraId="2F68080A" w14:textId="77777777" w:rsidR="008F28CA" w:rsidRPr="00A233A4" w:rsidRDefault="008F28CA" w:rsidP="008F28CA">
      <w:pPr>
        <w:jc w:val="center"/>
        <w:rPr>
          <w:rFonts w:cs="Arial"/>
          <w:b/>
          <w:szCs w:val="20"/>
        </w:rPr>
      </w:pPr>
    </w:p>
    <w:p w14:paraId="4509454B" w14:textId="77777777" w:rsidR="008F28CA" w:rsidRPr="00A233A4" w:rsidRDefault="008F28CA" w:rsidP="008F28CA">
      <w:pPr>
        <w:jc w:val="center"/>
        <w:rPr>
          <w:rFonts w:cs="Arial"/>
          <w:b/>
          <w:szCs w:val="20"/>
        </w:rPr>
      </w:pPr>
    </w:p>
    <w:p w14:paraId="0FB42A09" w14:textId="77777777" w:rsidR="008F28CA" w:rsidRPr="00A233A4" w:rsidRDefault="008F28CA" w:rsidP="008F28CA">
      <w:pPr>
        <w:jc w:val="center"/>
        <w:rPr>
          <w:rFonts w:cs="Arial"/>
          <w:b/>
          <w:szCs w:val="20"/>
        </w:rPr>
      </w:pPr>
    </w:p>
    <w:p w14:paraId="0DBD624E" w14:textId="77777777" w:rsidR="008F28CA" w:rsidRPr="00A233A4" w:rsidRDefault="008F28CA" w:rsidP="008F28CA">
      <w:pPr>
        <w:jc w:val="center"/>
        <w:rPr>
          <w:rFonts w:cs="Arial"/>
          <w:b/>
          <w:szCs w:val="20"/>
        </w:rPr>
      </w:pPr>
    </w:p>
    <w:p w14:paraId="3571054E" w14:textId="77777777" w:rsidR="008F28CA" w:rsidRPr="00A233A4" w:rsidRDefault="008F28CA" w:rsidP="008F28CA">
      <w:pPr>
        <w:jc w:val="center"/>
        <w:rPr>
          <w:rFonts w:cs="Arial"/>
          <w:b/>
          <w:szCs w:val="20"/>
        </w:rPr>
      </w:pPr>
      <w:r w:rsidRPr="00A233A4">
        <w:rPr>
          <w:rFonts w:cs="Arial"/>
          <w:b/>
          <w:szCs w:val="20"/>
        </w:rPr>
        <w:t>and</w:t>
      </w:r>
    </w:p>
    <w:p w14:paraId="4BE5594D" w14:textId="77777777" w:rsidR="008F28CA" w:rsidRPr="00A233A4" w:rsidRDefault="008F28CA" w:rsidP="008F28CA">
      <w:pPr>
        <w:jc w:val="center"/>
        <w:rPr>
          <w:rFonts w:cs="Arial"/>
          <w:b/>
          <w:szCs w:val="20"/>
        </w:rPr>
      </w:pPr>
    </w:p>
    <w:p w14:paraId="389FC241" w14:textId="77777777" w:rsidR="008F28CA" w:rsidRPr="00A233A4" w:rsidRDefault="008F28CA" w:rsidP="008F28CA">
      <w:pPr>
        <w:jc w:val="center"/>
        <w:rPr>
          <w:rFonts w:cs="Arial"/>
          <w:b/>
          <w:szCs w:val="20"/>
        </w:rPr>
      </w:pPr>
    </w:p>
    <w:p w14:paraId="63EC04F0" w14:textId="77777777" w:rsidR="008F28CA" w:rsidRPr="00A233A4" w:rsidRDefault="008F28CA" w:rsidP="008F28CA">
      <w:pPr>
        <w:jc w:val="center"/>
        <w:rPr>
          <w:rFonts w:cs="Arial"/>
          <w:b/>
          <w:szCs w:val="20"/>
        </w:rPr>
      </w:pPr>
    </w:p>
    <w:p w14:paraId="70865668" w14:textId="77777777" w:rsidR="008F28CA" w:rsidRPr="00A233A4" w:rsidRDefault="008F28CA" w:rsidP="008F28CA">
      <w:pPr>
        <w:jc w:val="center"/>
        <w:rPr>
          <w:rFonts w:cs="Arial"/>
          <w:b/>
          <w:szCs w:val="20"/>
        </w:rPr>
      </w:pPr>
    </w:p>
    <w:p w14:paraId="6CADD135" w14:textId="77777777" w:rsidR="008F28CA" w:rsidRPr="00A233A4" w:rsidRDefault="008F28CA" w:rsidP="008F28CA">
      <w:pPr>
        <w:jc w:val="center"/>
        <w:rPr>
          <w:rFonts w:cs="Arial"/>
          <w:b/>
          <w:szCs w:val="20"/>
        </w:rPr>
      </w:pPr>
      <w:r w:rsidRPr="00A233A4">
        <w:rPr>
          <w:rFonts w:cs="Arial"/>
          <w:b/>
          <w:szCs w:val="20"/>
        </w:rPr>
        <w:t>GEORGIA POWER COMPANY</w:t>
      </w:r>
    </w:p>
    <w:p w14:paraId="633FE127" w14:textId="77777777" w:rsidR="008F28CA" w:rsidRPr="00A233A4" w:rsidRDefault="008F28CA" w:rsidP="008F28CA">
      <w:pPr>
        <w:jc w:val="center"/>
        <w:rPr>
          <w:rFonts w:cs="Arial"/>
          <w:b/>
          <w:szCs w:val="20"/>
        </w:rPr>
      </w:pPr>
    </w:p>
    <w:p w14:paraId="24AD7B99" w14:textId="77777777" w:rsidR="008F28CA" w:rsidRPr="00A233A4" w:rsidRDefault="008F28CA" w:rsidP="008F28CA">
      <w:pPr>
        <w:jc w:val="center"/>
        <w:rPr>
          <w:rFonts w:cs="Arial"/>
          <w:b/>
          <w:szCs w:val="20"/>
        </w:rPr>
      </w:pPr>
    </w:p>
    <w:p w14:paraId="2E6B5BAC" w14:textId="77777777" w:rsidR="008F28CA" w:rsidRPr="00A233A4" w:rsidRDefault="008F28CA" w:rsidP="008F28CA">
      <w:pPr>
        <w:jc w:val="center"/>
        <w:rPr>
          <w:rFonts w:cs="Arial"/>
          <w:b/>
          <w:szCs w:val="20"/>
        </w:rPr>
      </w:pPr>
    </w:p>
    <w:p w14:paraId="67A8AD13" w14:textId="77777777" w:rsidR="008F28CA" w:rsidRPr="00A233A4" w:rsidRDefault="008F28CA" w:rsidP="008F28CA">
      <w:pPr>
        <w:jc w:val="center"/>
        <w:rPr>
          <w:rFonts w:cs="Arial"/>
          <w:b/>
          <w:szCs w:val="20"/>
        </w:rPr>
      </w:pPr>
    </w:p>
    <w:p w14:paraId="4D0498B4" w14:textId="77777777" w:rsidR="008F28CA" w:rsidRPr="00A233A4" w:rsidRDefault="008F28CA" w:rsidP="008F28CA">
      <w:pPr>
        <w:jc w:val="center"/>
        <w:rPr>
          <w:rFonts w:cs="Arial"/>
          <w:b/>
          <w:szCs w:val="20"/>
        </w:rPr>
      </w:pPr>
    </w:p>
    <w:p w14:paraId="44631352" w14:textId="77777777" w:rsidR="008F28CA" w:rsidRPr="00A233A4" w:rsidRDefault="008F28CA" w:rsidP="008F28CA">
      <w:pPr>
        <w:jc w:val="center"/>
        <w:rPr>
          <w:rFonts w:cs="Arial"/>
          <w:b/>
          <w:szCs w:val="20"/>
        </w:rPr>
      </w:pPr>
    </w:p>
    <w:p w14:paraId="27E91A24" w14:textId="77777777" w:rsidR="008F28CA" w:rsidRPr="00A233A4" w:rsidRDefault="008F28CA" w:rsidP="008F28CA">
      <w:pPr>
        <w:jc w:val="center"/>
        <w:rPr>
          <w:rFonts w:cs="Arial"/>
          <w:b/>
          <w:szCs w:val="20"/>
        </w:rPr>
      </w:pPr>
    </w:p>
    <w:p w14:paraId="349C9964" w14:textId="77777777" w:rsidR="008F28CA" w:rsidRPr="00A233A4" w:rsidRDefault="008F28CA" w:rsidP="008F28CA">
      <w:pPr>
        <w:jc w:val="center"/>
        <w:rPr>
          <w:rFonts w:cs="Arial"/>
          <w:b/>
          <w:szCs w:val="20"/>
        </w:rPr>
      </w:pPr>
    </w:p>
    <w:p w14:paraId="76B561A6" w14:textId="77777777" w:rsidR="008F28CA" w:rsidRPr="00A233A4" w:rsidRDefault="008F28CA" w:rsidP="008F28CA">
      <w:pPr>
        <w:jc w:val="center"/>
        <w:rPr>
          <w:rFonts w:cs="Arial"/>
          <w:b/>
          <w:szCs w:val="20"/>
        </w:rPr>
      </w:pPr>
    </w:p>
    <w:p w14:paraId="277012B8" w14:textId="77777777" w:rsidR="008F28CA" w:rsidRPr="00A233A4" w:rsidRDefault="008F28CA" w:rsidP="008F28CA">
      <w:pPr>
        <w:jc w:val="center"/>
        <w:rPr>
          <w:rFonts w:cs="Arial"/>
          <w:b/>
          <w:szCs w:val="20"/>
        </w:rPr>
      </w:pPr>
    </w:p>
    <w:p w14:paraId="118AE899" w14:textId="77777777" w:rsidR="008F28CA" w:rsidRPr="00A233A4" w:rsidRDefault="008F28CA" w:rsidP="008F28CA">
      <w:pPr>
        <w:jc w:val="center"/>
        <w:rPr>
          <w:rFonts w:cs="Arial"/>
          <w:b/>
          <w:szCs w:val="20"/>
        </w:rPr>
      </w:pPr>
    </w:p>
    <w:p w14:paraId="190A0190" w14:textId="77777777" w:rsidR="008F28CA" w:rsidRPr="00A233A4" w:rsidRDefault="008F28CA" w:rsidP="008F28CA">
      <w:pPr>
        <w:jc w:val="center"/>
        <w:rPr>
          <w:rFonts w:cs="Arial"/>
          <w:b/>
          <w:szCs w:val="20"/>
        </w:rPr>
      </w:pPr>
      <w:r w:rsidRPr="00A233A4">
        <w:rPr>
          <w:rFonts w:cs="Arial"/>
          <w:b/>
          <w:szCs w:val="20"/>
        </w:rPr>
        <w:t xml:space="preserve">Dated as of </w:t>
      </w:r>
      <w:r w:rsidRPr="00A233A4">
        <w:rPr>
          <w:rFonts w:cs="Arial"/>
          <w:b/>
          <w:szCs w:val="20"/>
          <w:u w:val="single"/>
        </w:rPr>
        <w:tab/>
      </w:r>
      <w:r w:rsidRPr="00A233A4">
        <w:rPr>
          <w:rFonts w:cs="Arial"/>
          <w:b/>
          <w:szCs w:val="20"/>
          <w:u w:val="single"/>
        </w:rPr>
        <w:tab/>
      </w:r>
      <w:r w:rsidRPr="00A233A4">
        <w:rPr>
          <w:rFonts w:cs="Arial"/>
          <w:b/>
          <w:szCs w:val="20"/>
          <w:u w:val="single"/>
        </w:rPr>
        <w:tab/>
      </w:r>
    </w:p>
    <w:p w14:paraId="2FEAABD5" w14:textId="77777777" w:rsidR="008F28CA" w:rsidRPr="00A233A4" w:rsidRDefault="008F28CA" w:rsidP="008F28CA">
      <w:pPr>
        <w:rPr>
          <w:rFonts w:cs="Arial"/>
          <w:szCs w:val="20"/>
        </w:rPr>
      </w:pPr>
    </w:p>
    <w:p w14:paraId="58CEDEE6" w14:textId="77777777" w:rsidR="008F28CA" w:rsidRDefault="008F28CA" w:rsidP="008F28CA"/>
    <w:p w14:paraId="1349F333" w14:textId="77777777" w:rsidR="008F28CA" w:rsidRDefault="008F28CA" w:rsidP="008F28CA">
      <w:pPr>
        <w:sectPr w:rsidR="008F28CA" w:rsidSect="008F28CA">
          <w:headerReference w:type="default" r:id="rId8"/>
          <w:pgSz w:w="12240" w:h="15840"/>
          <w:pgMar w:top="1440" w:right="1080" w:bottom="1440" w:left="1080" w:header="720" w:footer="720" w:gutter="0"/>
          <w:cols w:space="720"/>
          <w:docGrid w:linePitch="360"/>
        </w:sectPr>
      </w:pPr>
    </w:p>
    <w:p w14:paraId="1703B69C" w14:textId="77777777" w:rsidR="008F28CA" w:rsidRPr="006D5604" w:rsidRDefault="008F28CA" w:rsidP="008F28CA">
      <w:pPr>
        <w:jc w:val="center"/>
        <w:rPr>
          <w:rFonts w:cs="Arial"/>
          <w:szCs w:val="20"/>
          <w:u w:val="single"/>
        </w:rPr>
      </w:pPr>
      <w:r w:rsidRPr="006D5604">
        <w:rPr>
          <w:rFonts w:cs="Arial"/>
          <w:szCs w:val="20"/>
          <w:u w:val="single"/>
        </w:rPr>
        <w:lastRenderedPageBreak/>
        <w:t>TABLE OF CONTENTS</w:t>
      </w:r>
    </w:p>
    <w:p w14:paraId="0481324D" w14:textId="3D94CA5A" w:rsidR="008F28CA" w:rsidRDefault="0066671C" w:rsidP="008F28CA">
      <w:pPr>
        <w:rPr>
          <w:rFonts w:cs="Arial"/>
          <w:szCs w:val="20"/>
        </w:rPr>
      </w:pPr>
      <w:r>
        <w:rPr>
          <w:rFonts w:cs="Arial"/>
          <w:szCs w:val="20"/>
        </w:rPr>
        <w:br/>
      </w:r>
    </w:p>
    <w:p w14:paraId="249B7B58" w14:textId="09EC2633" w:rsidR="000672D9" w:rsidRDefault="0066671C">
      <w:pPr>
        <w:pStyle w:val="TOC1"/>
        <w:rPr>
          <w:rFonts w:asciiTheme="minorHAnsi" w:eastAsiaTheme="minorEastAsia" w:hAnsiTheme="minorHAnsi" w:cstheme="minorBidi"/>
          <w:b w:val="0"/>
          <w:bCs w:val="0"/>
          <w:caps w:val="0"/>
          <w:sz w:val="22"/>
          <w:szCs w:val="22"/>
        </w:rPr>
      </w:pPr>
      <w:r w:rsidRPr="00CB03C5">
        <w:fldChar w:fldCharType="begin"/>
      </w:r>
      <w:r w:rsidRPr="00CB03C5">
        <w:instrText xml:space="preserve"> TOC \t "Heading 1,1,Heading 2,2,"\w \h \* MERGEFORMAT </w:instrText>
      </w:r>
      <w:r w:rsidRPr="00CB03C5">
        <w:fldChar w:fldCharType="separate"/>
      </w:r>
      <w:hyperlink w:anchor="_Toc51091474" w:history="1">
        <w:r w:rsidR="000672D9" w:rsidRPr="008B4D93">
          <w:rPr>
            <w:rStyle w:val="Hyperlink"/>
          </w:rPr>
          <w:t>SECTION 1:</w:t>
        </w:r>
        <w:r w:rsidR="000672D9" w:rsidRPr="008B4D93">
          <w:rPr>
            <w:rStyle w:val="Hyperlink"/>
          </w:rPr>
          <w:tab/>
          <w:t>DEFINITIONS</w:t>
        </w:r>
        <w:r w:rsidR="000672D9">
          <w:tab/>
        </w:r>
        <w:r w:rsidR="000672D9">
          <w:fldChar w:fldCharType="begin"/>
        </w:r>
        <w:r w:rsidR="000672D9">
          <w:instrText xml:space="preserve"> PAGEREF _Toc51091474 \h </w:instrText>
        </w:r>
        <w:r w:rsidR="000672D9">
          <w:fldChar w:fldCharType="separate"/>
        </w:r>
        <w:r w:rsidR="00C514F5">
          <w:t>1</w:t>
        </w:r>
        <w:r w:rsidR="000672D9">
          <w:fldChar w:fldCharType="end"/>
        </w:r>
      </w:hyperlink>
    </w:p>
    <w:p w14:paraId="7BD7B4C2" w14:textId="5879B341" w:rsidR="000672D9" w:rsidRDefault="00C40B71">
      <w:pPr>
        <w:pStyle w:val="TOC1"/>
        <w:rPr>
          <w:rFonts w:asciiTheme="minorHAnsi" w:eastAsiaTheme="minorEastAsia" w:hAnsiTheme="minorHAnsi" w:cstheme="minorBidi"/>
          <w:b w:val="0"/>
          <w:bCs w:val="0"/>
          <w:caps w:val="0"/>
          <w:sz w:val="22"/>
          <w:szCs w:val="22"/>
        </w:rPr>
      </w:pPr>
      <w:hyperlink w:anchor="_Toc51091475" w:history="1">
        <w:r w:rsidR="000672D9" w:rsidRPr="008B4D93">
          <w:rPr>
            <w:rStyle w:val="Hyperlink"/>
          </w:rPr>
          <w:t>SECTION 2:</w:t>
        </w:r>
        <w:r w:rsidR="000672D9" w:rsidRPr="008B4D93">
          <w:rPr>
            <w:rStyle w:val="Hyperlink"/>
          </w:rPr>
          <w:tab/>
          <w:t>FACILITY DESIGN AND CONSTRUCTION</w:t>
        </w:r>
        <w:r w:rsidR="000672D9">
          <w:tab/>
        </w:r>
        <w:r w:rsidR="000672D9">
          <w:fldChar w:fldCharType="begin"/>
        </w:r>
        <w:r w:rsidR="000672D9">
          <w:instrText xml:space="preserve"> PAGEREF _Toc51091475 \h </w:instrText>
        </w:r>
        <w:r w:rsidR="000672D9">
          <w:fldChar w:fldCharType="separate"/>
        </w:r>
        <w:r w:rsidR="00C514F5">
          <w:t>7</w:t>
        </w:r>
        <w:r w:rsidR="000672D9">
          <w:fldChar w:fldCharType="end"/>
        </w:r>
      </w:hyperlink>
    </w:p>
    <w:p w14:paraId="1D3E75DB" w14:textId="4710C3C6" w:rsidR="000672D9" w:rsidRDefault="00C40B71">
      <w:pPr>
        <w:pStyle w:val="TOC2"/>
        <w:rPr>
          <w:rFonts w:asciiTheme="minorHAnsi" w:eastAsiaTheme="minorEastAsia" w:hAnsiTheme="minorHAnsi" w:cstheme="minorBidi"/>
          <w:noProof/>
          <w:sz w:val="22"/>
          <w:szCs w:val="22"/>
        </w:rPr>
      </w:pPr>
      <w:hyperlink w:anchor="_Toc5109147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2.1</w:t>
        </w:r>
        <w:r w:rsidR="000672D9" w:rsidRPr="008B4D93">
          <w:rPr>
            <w:rStyle w:val="Hyperlink"/>
            <w:noProof/>
          </w:rPr>
          <w:tab/>
          <w:t>Facility</w:t>
        </w:r>
        <w:r w:rsidR="000672D9">
          <w:rPr>
            <w:noProof/>
          </w:rPr>
          <w:tab/>
        </w:r>
        <w:r w:rsidR="000672D9">
          <w:rPr>
            <w:noProof/>
          </w:rPr>
          <w:fldChar w:fldCharType="begin"/>
        </w:r>
        <w:r w:rsidR="000672D9">
          <w:rPr>
            <w:noProof/>
          </w:rPr>
          <w:instrText xml:space="preserve"> PAGEREF _Toc51091476 \h </w:instrText>
        </w:r>
        <w:r w:rsidR="000672D9">
          <w:rPr>
            <w:noProof/>
          </w:rPr>
        </w:r>
        <w:r w:rsidR="000672D9">
          <w:rPr>
            <w:noProof/>
          </w:rPr>
          <w:fldChar w:fldCharType="separate"/>
        </w:r>
        <w:r w:rsidR="00C514F5">
          <w:rPr>
            <w:noProof/>
          </w:rPr>
          <w:t>7</w:t>
        </w:r>
        <w:r w:rsidR="000672D9">
          <w:rPr>
            <w:noProof/>
          </w:rPr>
          <w:fldChar w:fldCharType="end"/>
        </w:r>
      </w:hyperlink>
    </w:p>
    <w:p w14:paraId="003C244F" w14:textId="7FE9F892" w:rsidR="000672D9" w:rsidRDefault="00C40B71">
      <w:pPr>
        <w:pStyle w:val="TOC2"/>
        <w:rPr>
          <w:rFonts w:asciiTheme="minorHAnsi" w:eastAsiaTheme="minorEastAsia" w:hAnsiTheme="minorHAnsi" w:cstheme="minorBidi"/>
          <w:noProof/>
          <w:sz w:val="22"/>
          <w:szCs w:val="22"/>
        </w:rPr>
      </w:pPr>
      <w:hyperlink w:anchor="_Toc5109147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2.2</w:t>
        </w:r>
        <w:r w:rsidR="000672D9" w:rsidRPr="008B4D93">
          <w:rPr>
            <w:rStyle w:val="Hyperlink"/>
            <w:noProof/>
          </w:rPr>
          <w:tab/>
          <w:t>Permits; Consents</w:t>
        </w:r>
        <w:r w:rsidR="000672D9">
          <w:rPr>
            <w:noProof/>
          </w:rPr>
          <w:tab/>
        </w:r>
        <w:r w:rsidR="000672D9">
          <w:rPr>
            <w:noProof/>
          </w:rPr>
          <w:fldChar w:fldCharType="begin"/>
        </w:r>
        <w:r w:rsidR="000672D9">
          <w:rPr>
            <w:noProof/>
          </w:rPr>
          <w:instrText xml:space="preserve"> PAGEREF _Toc51091477 \h </w:instrText>
        </w:r>
        <w:r w:rsidR="000672D9">
          <w:rPr>
            <w:noProof/>
          </w:rPr>
        </w:r>
        <w:r w:rsidR="000672D9">
          <w:rPr>
            <w:noProof/>
          </w:rPr>
          <w:fldChar w:fldCharType="separate"/>
        </w:r>
        <w:r w:rsidR="00C514F5">
          <w:rPr>
            <w:noProof/>
          </w:rPr>
          <w:t>7</w:t>
        </w:r>
        <w:r w:rsidR="000672D9">
          <w:rPr>
            <w:noProof/>
          </w:rPr>
          <w:fldChar w:fldCharType="end"/>
        </w:r>
      </w:hyperlink>
    </w:p>
    <w:p w14:paraId="1E49A4B2" w14:textId="41C9BF3B" w:rsidR="000672D9" w:rsidRDefault="00C40B71">
      <w:pPr>
        <w:pStyle w:val="TOC2"/>
        <w:rPr>
          <w:rFonts w:asciiTheme="minorHAnsi" w:eastAsiaTheme="minorEastAsia" w:hAnsiTheme="minorHAnsi" w:cstheme="minorBidi"/>
          <w:noProof/>
          <w:sz w:val="22"/>
          <w:szCs w:val="22"/>
        </w:rPr>
      </w:pPr>
      <w:hyperlink w:anchor="_Toc5109147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2.3</w:t>
        </w:r>
        <w:r w:rsidR="000672D9" w:rsidRPr="008B4D93">
          <w:rPr>
            <w:rStyle w:val="Hyperlink"/>
            <w:noProof/>
          </w:rPr>
          <w:tab/>
          <w:t>Station Service</w:t>
        </w:r>
        <w:r w:rsidR="000672D9">
          <w:rPr>
            <w:noProof/>
          </w:rPr>
          <w:tab/>
        </w:r>
        <w:r w:rsidR="000672D9">
          <w:rPr>
            <w:noProof/>
          </w:rPr>
          <w:fldChar w:fldCharType="begin"/>
        </w:r>
        <w:r w:rsidR="000672D9">
          <w:rPr>
            <w:noProof/>
          </w:rPr>
          <w:instrText xml:space="preserve"> PAGEREF _Toc51091478 \h </w:instrText>
        </w:r>
        <w:r w:rsidR="000672D9">
          <w:rPr>
            <w:noProof/>
          </w:rPr>
        </w:r>
        <w:r w:rsidR="000672D9">
          <w:rPr>
            <w:noProof/>
          </w:rPr>
          <w:fldChar w:fldCharType="separate"/>
        </w:r>
        <w:r w:rsidR="00C514F5">
          <w:rPr>
            <w:noProof/>
          </w:rPr>
          <w:t>7</w:t>
        </w:r>
        <w:r w:rsidR="000672D9">
          <w:rPr>
            <w:noProof/>
          </w:rPr>
          <w:fldChar w:fldCharType="end"/>
        </w:r>
      </w:hyperlink>
    </w:p>
    <w:p w14:paraId="0A400AC6" w14:textId="41791EDD" w:rsidR="000672D9" w:rsidRDefault="00C40B71">
      <w:pPr>
        <w:pStyle w:val="TOC2"/>
        <w:rPr>
          <w:rFonts w:asciiTheme="minorHAnsi" w:eastAsiaTheme="minorEastAsia" w:hAnsiTheme="minorHAnsi" w:cstheme="minorBidi"/>
          <w:noProof/>
          <w:sz w:val="22"/>
          <w:szCs w:val="22"/>
        </w:rPr>
      </w:pPr>
      <w:hyperlink w:anchor="_Toc5109147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2.4</w:t>
        </w:r>
        <w:r w:rsidR="000672D9" w:rsidRPr="008B4D93">
          <w:rPr>
            <w:rStyle w:val="Hyperlink"/>
            <w:noProof/>
          </w:rPr>
          <w:tab/>
          <w:t>Inspections</w:t>
        </w:r>
        <w:r w:rsidR="000672D9">
          <w:rPr>
            <w:noProof/>
          </w:rPr>
          <w:tab/>
        </w:r>
        <w:r w:rsidR="000672D9">
          <w:rPr>
            <w:noProof/>
          </w:rPr>
          <w:fldChar w:fldCharType="begin"/>
        </w:r>
        <w:r w:rsidR="000672D9">
          <w:rPr>
            <w:noProof/>
          </w:rPr>
          <w:instrText xml:space="preserve"> PAGEREF _Toc51091479 \h </w:instrText>
        </w:r>
        <w:r w:rsidR="000672D9">
          <w:rPr>
            <w:noProof/>
          </w:rPr>
        </w:r>
        <w:r w:rsidR="000672D9">
          <w:rPr>
            <w:noProof/>
          </w:rPr>
          <w:fldChar w:fldCharType="separate"/>
        </w:r>
        <w:r w:rsidR="00C514F5">
          <w:rPr>
            <w:noProof/>
          </w:rPr>
          <w:t>7</w:t>
        </w:r>
        <w:r w:rsidR="000672D9">
          <w:rPr>
            <w:noProof/>
          </w:rPr>
          <w:fldChar w:fldCharType="end"/>
        </w:r>
      </w:hyperlink>
    </w:p>
    <w:p w14:paraId="55EA0214" w14:textId="32B81C1D" w:rsidR="000672D9" w:rsidRDefault="00C40B71">
      <w:pPr>
        <w:pStyle w:val="TOC2"/>
        <w:rPr>
          <w:rFonts w:asciiTheme="minorHAnsi" w:eastAsiaTheme="minorEastAsia" w:hAnsiTheme="minorHAnsi" w:cstheme="minorBidi"/>
          <w:noProof/>
          <w:sz w:val="22"/>
          <w:szCs w:val="22"/>
        </w:rPr>
      </w:pPr>
      <w:hyperlink w:anchor="_Toc5109148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2.5</w:t>
        </w:r>
        <w:r w:rsidR="000672D9" w:rsidRPr="008B4D93">
          <w:rPr>
            <w:rStyle w:val="Hyperlink"/>
            <w:noProof/>
          </w:rPr>
          <w:tab/>
          <w:t>Design, Construction and Achieving Commercial Operation.</w:t>
        </w:r>
        <w:r w:rsidR="000672D9">
          <w:rPr>
            <w:noProof/>
          </w:rPr>
          <w:tab/>
        </w:r>
        <w:r w:rsidR="000672D9">
          <w:rPr>
            <w:noProof/>
          </w:rPr>
          <w:fldChar w:fldCharType="begin"/>
        </w:r>
        <w:r w:rsidR="000672D9">
          <w:rPr>
            <w:noProof/>
          </w:rPr>
          <w:instrText xml:space="preserve"> PAGEREF _Toc51091480 \h </w:instrText>
        </w:r>
        <w:r w:rsidR="000672D9">
          <w:rPr>
            <w:noProof/>
          </w:rPr>
        </w:r>
        <w:r w:rsidR="000672D9">
          <w:rPr>
            <w:noProof/>
          </w:rPr>
          <w:fldChar w:fldCharType="separate"/>
        </w:r>
        <w:r w:rsidR="00C514F5">
          <w:rPr>
            <w:noProof/>
          </w:rPr>
          <w:t>7</w:t>
        </w:r>
        <w:r w:rsidR="000672D9">
          <w:rPr>
            <w:noProof/>
          </w:rPr>
          <w:fldChar w:fldCharType="end"/>
        </w:r>
      </w:hyperlink>
    </w:p>
    <w:p w14:paraId="0D5EA34B" w14:textId="5CD149BF" w:rsidR="000672D9" w:rsidRDefault="00C40B71">
      <w:pPr>
        <w:pStyle w:val="TOC1"/>
        <w:rPr>
          <w:rFonts w:asciiTheme="minorHAnsi" w:eastAsiaTheme="minorEastAsia" w:hAnsiTheme="minorHAnsi" w:cstheme="minorBidi"/>
          <w:b w:val="0"/>
          <w:bCs w:val="0"/>
          <w:caps w:val="0"/>
          <w:sz w:val="22"/>
          <w:szCs w:val="22"/>
        </w:rPr>
      </w:pPr>
      <w:hyperlink w:anchor="_Toc51091481" w:history="1">
        <w:r w:rsidR="000672D9" w:rsidRPr="008B4D93">
          <w:rPr>
            <w:rStyle w:val="Hyperlink"/>
          </w:rPr>
          <w:t>SECTION 3:</w:t>
        </w:r>
        <w:r w:rsidR="000672D9" w:rsidRPr="008B4D93">
          <w:rPr>
            <w:rStyle w:val="Hyperlink"/>
          </w:rPr>
          <w:tab/>
          <w:t>TERM</w:t>
        </w:r>
        <w:r w:rsidR="000672D9">
          <w:tab/>
        </w:r>
        <w:r w:rsidR="000672D9">
          <w:fldChar w:fldCharType="begin"/>
        </w:r>
        <w:r w:rsidR="000672D9">
          <w:instrText xml:space="preserve"> PAGEREF _Toc51091481 \h </w:instrText>
        </w:r>
        <w:r w:rsidR="000672D9">
          <w:fldChar w:fldCharType="separate"/>
        </w:r>
        <w:r w:rsidR="00C514F5">
          <w:t>8</w:t>
        </w:r>
        <w:r w:rsidR="000672D9">
          <w:fldChar w:fldCharType="end"/>
        </w:r>
      </w:hyperlink>
    </w:p>
    <w:p w14:paraId="02AB288D" w14:textId="347876E0" w:rsidR="000672D9" w:rsidRDefault="00C40B71">
      <w:pPr>
        <w:pStyle w:val="TOC2"/>
        <w:rPr>
          <w:rFonts w:asciiTheme="minorHAnsi" w:eastAsiaTheme="minorEastAsia" w:hAnsiTheme="minorHAnsi" w:cstheme="minorBidi"/>
          <w:noProof/>
          <w:sz w:val="22"/>
          <w:szCs w:val="22"/>
        </w:rPr>
      </w:pPr>
      <w:hyperlink w:anchor="_Toc51091482"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3.1</w:t>
        </w:r>
        <w:r w:rsidR="000672D9" w:rsidRPr="008B4D93">
          <w:rPr>
            <w:rStyle w:val="Hyperlink"/>
            <w:noProof/>
          </w:rPr>
          <w:tab/>
          <w:t>Term</w:t>
        </w:r>
        <w:r w:rsidR="000672D9">
          <w:rPr>
            <w:noProof/>
          </w:rPr>
          <w:tab/>
        </w:r>
        <w:r w:rsidR="000672D9">
          <w:rPr>
            <w:noProof/>
          </w:rPr>
          <w:fldChar w:fldCharType="begin"/>
        </w:r>
        <w:r w:rsidR="000672D9">
          <w:rPr>
            <w:noProof/>
          </w:rPr>
          <w:instrText xml:space="preserve"> PAGEREF _Toc51091482 \h </w:instrText>
        </w:r>
        <w:r w:rsidR="000672D9">
          <w:rPr>
            <w:noProof/>
          </w:rPr>
        </w:r>
        <w:r w:rsidR="000672D9">
          <w:rPr>
            <w:noProof/>
          </w:rPr>
          <w:fldChar w:fldCharType="separate"/>
        </w:r>
        <w:r w:rsidR="00C514F5">
          <w:rPr>
            <w:noProof/>
          </w:rPr>
          <w:t>8</w:t>
        </w:r>
        <w:r w:rsidR="000672D9">
          <w:rPr>
            <w:noProof/>
          </w:rPr>
          <w:fldChar w:fldCharType="end"/>
        </w:r>
      </w:hyperlink>
    </w:p>
    <w:p w14:paraId="7B3F5474" w14:textId="3332390D" w:rsidR="000672D9" w:rsidRDefault="00C40B71">
      <w:pPr>
        <w:pStyle w:val="TOC2"/>
        <w:rPr>
          <w:rFonts w:asciiTheme="minorHAnsi" w:eastAsiaTheme="minorEastAsia" w:hAnsiTheme="minorHAnsi" w:cstheme="minorBidi"/>
          <w:noProof/>
          <w:sz w:val="22"/>
          <w:szCs w:val="22"/>
        </w:rPr>
      </w:pPr>
      <w:hyperlink w:anchor="_Toc5109148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3.2</w:t>
        </w:r>
        <w:r w:rsidR="000672D9" w:rsidRPr="008B4D93">
          <w:rPr>
            <w:rStyle w:val="Hyperlink"/>
            <w:noProof/>
          </w:rPr>
          <w:tab/>
          <w:t>Early Termination</w:t>
        </w:r>
        <w:r w:rsidR="000672D9">
          <w:rPr>
            <w:noProof/>
          </w:rPr>
          <w:tab/>
        </w:r>
        <w:r w:rsidR="000672D9">
          <w:rPr>
            <w:noProof/>
          </w:rPr>
          <w:fldChar w:fldCharType="begin"/>
        </w:r>
        <w:r w:rsidR="000672D9">
          <w:rPr>
            <w:noProof/>
          </w:rPr>
          <w:instrText xml:space="preserve"> PAGEREF _Toc51091483 \h </w:instrText>
        </w:r>
        <w:r w:rsidR="000672D9">
          <w:rPr>
            <w:noProof/>
          </w:rPr>
        </w:r>
        <w:r w:rsidR="000672D9">
          <w:rPr>
            <w:noProof/>
          </w:rPr>
          <w:fldChar w:fldCharType="separate"/>
        </w:r>
        <w:r w:rsidR="00C514F5">
          <w:rPr>
            <w:noProof/>
          </w:rPr>
          <w:t>8</w:t>
        </w:r>
        <w:r w:rsidR="000672D9">
          <w:rPr>
            <w:noProof/>
          </w:rPr>
          <w:fldChar w:fldCharType="end"/>
        </w:r>
      </w:hyperlink>
    </w:p>
    <w:p w14:paraId="4797DEED" w14:textId="7564F2E2" w:rsidR="000672D9" w:rsidRDefault="00C40B71">
      <w:pPr>
        <w:pStyle w:val="TOC2"/>
        <w:rPr>
          <w:rFonts w:asciiTheme="minorHAnsi" w:eastAsiaTheme="minorEastAsia" w:hAnsiTheme="minorHAnsi" w:cstheme="minorBidi"/>
          <w:noProof/>
          <w:sz w:val="22"/>
          <w:szCs w:val="22"/>
        </w:rPr>
      </w:pPr>
      <w:hyperlink w:anchor="_Toc5109148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3.3</w:t>
        </w:r>
        <w:r w:rsidR="000672D9" w:rsidRPr="008B4D93">
          <w:rPr>
            <w:rStyle w:val="Hyperlink"/>
            <w:noProof/>
          </w:rPr>
          <w:tab/>
          <w:t>Survival of Rights</w:t>
        </w:r>
        <w:r w:rsidR="000672D9">
          <w:rPr>
            <w:noProof/>
          </w:rPr>
          <w:tab/>
        </w:r>
        <w:r w:rsidR="000672D9">
          <w:rPr>
            <w:noProof/>
          </w:rPr>
          <w:fldChar w:fldCharType="begin"/>
        </w:r>
        <w:r w:rsidR="000672D9">
          <w:rPr>
            <w:noProof/>
          </w:rPr>
          <w:instrText xml:space="preserve"> PAGEREF _Toc51091484 \h </w:instrText>
        </w:r>
        <w:r w:rsidR="000672D9">
          <w:rPr>
            <w:noProof/>
          </w:rPr>
        </w:r>
        <w:r w:rsidR="000672D9">
          <w:rPr>
            <w:noProof/>
          </w:rPr>
          <w:fldChar w:fldCharType="separate"/>
        </w:r>
        <w:r w:rsidR="00C514F5">
          <w:rPr>
            <w:noProof/>
          </w:rPr>
          <w:t>8</w:t>
        </w:r>
        <w:r w:rsidR="000672D9">
          <w:rPr>
            <w:noProof/>
          </w:rPr>
          <w:fldChar w:fldCharType="end"/>
        </w:r>
      </w:hyperlink>
    </w:p>
    <w:p w14:paraId="28501386" w14:textId="6D96927B" w:rsidR="000672D9" w:rsidRDefault="00C40B71">
      <w:pPr>
        <w:pStyle w:val="TOC2"/>
        <w:rPr>
          <w:rFonts w:asciiTheme="minorHAnsi" w:eastAsiaTheme="minorEastAsia" w:hAnsiTheme="minorHAnsi" w:cstheme="minorBidi"/>
          <w:noProof/>
          <w:sz w:val="22"/>
          <w:szCs w:val="22"/>
        </w:rPr>
      </w:pPr>
      <w:hyperlink w:anchor="_Toc5109148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3.4</w:t>
        </w:r>
        <w:r w:rsidR="000672D9" w:rsidRPr="008B4D93">
          <w:rPr>
            <w:rStyle w:val="Hyperlink"/>
            <w:noProof/>
          </w:rPr>
          <w:tab/>
          <w:t>Effect of Termination</w:t>
        </w:r>
        <w:r w:rsidR="000672D9">
          <w:rPr>
            <w:noProof/>
          </w:rPr>
          <w:tab/>
        </w:r>
        <w:r w:rsidR="000672D9">
          <w:rPr>
            <w:noProof/>
          </w:rPr>
          <w:fldChar w:fldCharType="begin"/>
        </w:r>
        <w:r w:rsidR="000672D9">
          <w:rPr>
            <w:noProof/>
          </w:rPr>
          <w:instrText xml:space="preserve"> PAGEREF _Toc51091485 \h </w:instrText>
        </w:r>
        <w:r w:rsidR="000672D9">
          <w:rPr>
            <w:noProof/>
          </w:rPr>
        </w:r>
        <w:r w:rsidR="000672D9">
          <w:rPr>
            <w:noProof/>
          </w:rPr>
          <w:fldChar w:fldCharType="separate"/>
        </w:r>
        <w:r w:rsidR="00C514F5">
          <w:rPr>
            <w:noProof/>
          </w:rPr>
          <w:t>8</w:t>
        </w:r>
        <w:r w:rsidR="000672D9">
          <w:rPr>
            <w:noProof/>
          </w:rPr>
          <w:fldChar w:fldCharType="end"/>
        </w:r>
      </w:hyperlink>
    </w:p>
    <w:p w14:paraId="2309C4F6" w14:textId="6FCB4D6F" w:rsidR="000672D9" w:rsidRDefault="00C40B71">
      <w:pPr>
        <w:pStyle w:val="TOC1"/>
        <w:rPr>
          <w:rFonts w:asciiTheme="minorHAnsi" w:eastAsiaTheme="minorEastAsia" w:hAnsiTheme="minorHAnsi" w:cstheme="minorBidi"/>
          <w:b w:val="0"/>
          <w:bCs w:val="0"/>
          <w:caps w:val="0"/>
          <w:sz w:val="22"/>
          <w:szCs w:val="22"/>
        </w:rPr>
      </w:pPr>
      <w:hyperlink w:anchor="_Toc51091486" w:history="1">
        <w:r w:rsidR="000672D9" w:rsidRPr="008B4D93">
          <w:rPr>
            <w:rStyle w:val="Hyperlink"/>
          </w:rPr>
          <w:t>SECTION 4:</w:t>
        </w:r>
        <w:r w:rsidR="000672D9" w:rsidRPr="008B4D93">
          <w:rPr>
            <w:rStyle w:val="Hyperlink"/>
          </w:rPr>
          <w:tab/>
          <w:t>OPERATION AND MAINTENANCE OF THE FACILITY</w:t>
        </w:r>
        <w:r w:rsidR="000672D9">
          <w:tab/>
        </w:r>
        <w:r w:rsidR="000672D9">
          <w:fldChar w:fldCharType="begin"/>
        </w:r>
        <w:r w:rsidR="000672D9">
          <w:instrText xml:space="preserve"> PAGEREF _Toc51091486 \h </w:instrText>
        </w:r>
        <w:r w:rsidR="000672D9">
          <w:fldChar w:fldCharType="separate"/>
        </w:r>
        <w:r w:rsidR="00C514F5">
          <w:t>9</w:t>
        </w:r>
        <w:r w:rsidR="000672D9">
          <w:fldChar w:fldCharType="end"/>
        </w:r>
      </w:hyperlink>
    </w:p>
    <w:p w14:paraId="48D5DD92" w14:textId="240BC50D" w:rsidR="000672D9" w:rsidRDefault="00C40B71">
      <w:pPr>
        <w:pStyle w:val="TOC2"/>
        <w:rPr>
          <w:rFonts w:asciiTheme="minorHAnsi" w:eastAsiaTheme="minorEastAsia" w:hAnsiTheme="minorHAnsi" w:cstheme="minorBidi"/>
          <w:noProof/>
          <w:sz w:val="22"/>
          <w:szCs w:val="22"/>
        </w:rPr>
      </w:pPr>
      <w:hyperlink w:anchor="_Toc5109148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4.1</w:t>
        </w:r>
        <w:r w:rsidR="000672D9" w:rsidRPr="008B4D93">
          <w:rPr>
            <w:rStyle w:val="Hyperlink"/>
            <w:noProof/>
          </w:rPr>
          <w:tab/>
          <w:t>General Standards</w:t>
        </w:r>
        <w:r w:rsidR="000672D9">
          <w:rPr>
            <w:noProof/>
          </w:rPr>
          <w:tab/>
        </w:r>
        <w:r w:rsidR="000672D9">
          <w:rPr>
            <w:noProof/>
          </w:rPr>
          <w:fldChar w:fldCharType="begin"/>
        </w:r>
        <w:r w:rsidR="000672D9">
          <w:rPr>
            <w:noProof/>
          </w:rPr>
          <w:instrText xml:space="preserve"> PAGEREF _Toc51091487 \h </w:instrText>
        </w:r>
        <w:r w:rsidR="000672D9">
          <w:rPr>
            <w:noProof/>
          </w:rPr>
        </w:r>
        <w:r w:rsidR="000672D9">
          <w:rPr>
            <w:noProof/>
          </w:rPr>
          <w:fldChar w:fldCharType="separate"/>
        </w:r>
        <w:r w:rsidR="00C514F5">
          <w:rPr>
            <w:noProof/>
          </w:rPr>
          <w:t>9</w:t>
        </w:r>
        <w:r w:rsidR="000672D9">
          <w:rPr>
            <w:noProof/>
          </w:rPr>
          <w:fldChar w:fldCharType="end"/>
        </w:r>
      </w:hyperlink>
    </w:p>
    <w:p w14:paraId="4FA1F976" w14:textId="1C980F78" w:rsidR="000672D9" w:rsidRDefault="00C40B71">
      <w:pPr>
        <w:pStyle w:val="TOC2"/>
        <w:rPr>
          <w:rFonts w:asciiTheme="minorHAnsi" w:eastAsiaTheme="minorEastAsia" w:hAnsiTheme="minorHAnsi" w:cstheme="minorBidi"/>
          <w:noProof/>
          <w:sz w:val="22"/>
          <w:szCs w:val="22"/>
        </w:rPr>
      </w:pPr>
      <w:hyperlink w:anchor="_Toc5109148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4.2</w:t>
        </w:r>
        <w:r w:rsidR="000672D9" w:rsidRPr="008B4D93">
          <w:rPr>
            <w:rStyle w:val="Hyperlink"/>
            <w:noProof/>
          </w:rPr>
          <w:tab/>
          <w:t>Maximum Energy Delivery</w:t>
        </w:r>
        <w:r w:rsidR="000672D9">
          <w:rPr>
            <w:noProof/>
          </w:rPr>
          <w:tab/>
        </w:r>
        <w:r w:rsidR="000672D9">
          <w:rPr>
            <w:noProof/>
          </w:rPr>
          <w:fldChar w:fldCharType="begin"/>
        </w:r>
        <w:r w:rsidR="000672D9">
          <w:rPr>
            <w:noProof/>
          </w:rPr>
          <w:instrText xml:space="preserve"> PAGEREF _Toc51091488 \h </w:instrText>
        </w:r>
        <w:r w:rsidR="000672D9">
          <w:rPr>
            <w:noProof/>
          </w:rPr>
        </w:r>
        <w:r w:rsidR="000672D9">
          <w:rPr>
            <w:noProof/>
          </w:rPr>
          <w:fldChar w:fldCharType="separate"/>
        </w:r>
        <w:r w:rsidR="00C514F5">
          <w:rPr>
            <w:noProof/>
          </w:rPr>
          <w:t>9</w:t>
        </w:r>
        <w:r w:rsidR="000672D9">
          <w:rPr>
            <w:noProof/>
          </w:rPr>
          <w:fldChar w:fldCharType="end"/>
        </w:r>
      </w:hyperlink>
    </w:p>
    <w:p w14:paraId="13EC1264" w14:textId="4136F09D" w:rsidR="000672D9" w:rsidRDefault="00C40B71">
      <w:pPr>
        <w:pStyle w:val="TOC2"/>
        <w:rPr>
          <w:rFonts w:asciiTheme="minorHAnsi" w:eastAsiaTheme="minorEastAsia" w:hAnsiTheme="minorHAnsi" w:cstheme="minorBidi"/>
          <w:noProof/>
          <w:sz w:val="22"/>
          <w:szCs w:val="22"/>
        </w:rPr>
      </w:pPr>
      <w:hyperlink w:anchor="_Toc5109148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4.3</w:t>
        </w:r>
        <w:r w:rsidR="000672D9" w:rsidRPr="008B4D93">
          <w:rPr>
            <w:rStyle w:val="Hyperlink"/>
            <w:noProof/>
          </w:rPr>
          <w:tab/>
          <w:t>Access to the Facility</w:t>
        </w:r>
        <w:r w:rsidR="000672D9">
          <w:rPr>
            <w:noProof/>
          </w:rPr>
          <w:tab/>
        </w:r>
        <w:r w:rsidR="000672D9">
          <w:rPr>
            <w:noProof/>
          </w:rPr>
          <w:fldChar w:fldCharType="begin"/>
        </w:r>
        <w:r w:rsidR="000672D9">
          <w:rPr>
            <w:noProof/>
          </w:rPr>
          <w:instrText xml:space="preserve"> PAGEREF _Toc51091489 \h </w:instrText>
        </w:r>
        <w:r w:rsidR="000672D9">
          <w:rPr>
            <w:noProof/>
          </w:rPr>
        </w:r>
        <w:r w:rsidR="000672D9">
          <w:rPr>
            <w:noProof/>
          </w:rPr>
          <w:fldChar w:fldCharType="separate"/>
        </w:r>
        <w:r w:rsidR="00C514F5">
          <w:rPr>
            <w:noProof/>
          </w:rPr>
          <w:t>9</w:t>
        </w:r>
        <w:r w:rsidR="000672D9">
          <w:rPr>
            <w:noProof/>
          </w:rPr>
          <w:fldChar w:fldCharType="end"/>
        </w:r>
      </w:hyperlink>
    </w:p>
    <w:p w14:paraId="628A36BB" w14:textId="5E6C17E8" w:rsidR="000672D9" w:rsidRDefault="00C40B71">
      <w:pPr>
        <w:pStyle w:val="TOC2"/>
        <w:rPr>
          <w:rFonts w:asciiTheme="minorHAnsi" w:eastAsiaTheme="minorEastAsia" w:hAnsiTheme="minorHAnsi" w:cstheme="minorBidi"/>
          <w:noProof/>
          <w:sz w:val="22"/>
          <w:szCs w:val="22"/>
        </w:rPr>
      </w:pPr>
      <w:hyperlink w:anchor="_Toc5109149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4.4</w:t>
        </w:r>
        <w:r w:rsidR="000672D9" w:rsidRPr="008B4D93">
          <w:rPr>
            <w:rStyle w:val="Hyperlink"/>
            <w:noProof/>
          </w:rPr>
          <w:tab/>
          <w:t>Availability of Records</w:t>
        </w:r>
        <w:r w:rsidR="000672D9">
          <w:rPr>
            <w:noProof/>
          </w:rPr>
          <w:tab/>
        </w:r>
        <w:r w:rsidR="000672D9">
          <w:rPr>
            <w:noProof/>
          </w:rPr>
          <w:fldChar w:fldCharType="begin"/>
        </w:r>
        <w:r w:rsidR="000672D9">
          <w:rPr>
            <w:noProof/>
          </w:rPr>
          <w:instrText xml:space="preserve"> PAGEREF _Toc51091490 \h </w:instrText>
        </w:r>
        <w:r w:rsidR="000672D9">
          <w:rPr>
            <w:noProof/>
          </w:rPr>
        </w:r>
        <w:r w:rsidR="000672D9">
          <w:rPr>
            <w:noProof/>
          </w:rPr>
          <w:fldChar w:fldCharType="separate"/>
        </w:r>
        <w:r w:rsidR="00C514F5">
          <w:rPr>
            <w:noProof/>
          </w:rPr>
          <w:t>9</w:t>
        </w:r>
        <w:r w:rsidR="000672D9">
          <w:rPr>
            <w:noProof/>
          </w:rPr>
          <w:fldChar w:fldCharType="end"/>
        </w:r>
      </w:hyperlink>
    </w:p>
    <w:p w14:paraId="6B628ACF" w14:textId="721662E5" w:rsidR="000672D9" w:rsidRDefault="00C40B71">
      <w:pPr>
        <w:pStyle w:val="TOC2"/>
        <w:rPr>
          <w:rFonts w:asciiTheme="minorHAnsi" w:eastAsiaTheme="minorEastAsia" w:hAnsiTheme="minorHAnsi" w:cstheme="minorBidi"/>
          <w:noProof/>
          <w:sz w:val="22"/>
          <w:szCs w:val="22"/>
        </w:rPr>
      </w:pPr>
      <w:hyperlink w:anchor="_Toc5109149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4.5</w:t>
        </w:r>
        <w:r w:rsidR="000672D9" w:rsidRPr="008B4D93">
          <w:rPr>
            <w:rStyle w:val="Hyperlink"/>
            <w:noProof/>
          </w:rPr>
          <w:tab/>
          <w:t>Disclaimer</w:t>
        </w:r>
        <w:r w:rsidR="000672D9">
          <w:rPr>
            <w:noProof/>
          </w:rPr>
          <w:tab/>
        </w:r>
        <w:r w:rsidR="000672D9">
          <w:rPr>
            <w:noProof/>
          </w:rPr>
          <w:fldChar w:fldCharType="begin"/>
        </w:r>
        <w:r w:rsidR="000672D9">
          <w:rPr>
            <w:noProof/>
          </w:rPr>
          <w:instrText xml:space="preserve"> PAGEREF _Toc51091491 \h </w:instrText>
        </w:r>
        <w:r w:rsidR="000672D9">
          <w:rPr>
            <w:noProof/>
          </w:rPr>
        </w:r>
        <w:r w:rsidR="000672D9">
          <w:rPr>
            <w:noProof/>
          </w:rPr>
          <w:fldChar w:fldCharType="separate"/>
        </w:r>
        <w:r w:rsidR="00C514F5">
          <w:rPr>
            <w:noProof/>
          </w:rPr>
          <w:t>10</w:t>
        </w:r>
        <w:r w:rsidR="000672D9">
          <w:rPr>
            <w:noProof/>
          </w:rPr>
          <w:fldChar w:fldCharType="end"/>
        </w:r>
      </w:hyperlink>
    </w:p>
    <w:p w14:paraId="3E741019" w14:textId="04FE0AFF" w:rsidR="000672D9" w:rsidRDefault="00C40B71">
      <w:pPr>
        <w:pStyle w:val="TOC1"/>
        <w:rPr>
          <w:rFonts w:asciiTheme="minorHAnsi" w:eastAsiaTheme="minorEastAsia" w:hAnsiTheme="minorHAnsi" w:cstheme="minorBidi"/>
          <w:b w:val="0"/>
          <w:bCs w:val="0"/>
          <w:caps w:val="0"/>
          <w:sz w:val="22"/>
          <w:szCs w:val="22"/>
        </w:rPr>
      </w:pPr>
      <w:hyperlink w:anchor="_Toc51091492" w:history="1">
        <w:r w:rsidR="000672D9" w:rsidRPr="008B4D93">
          <w:rPr>
            <w:rStyle w:val="Hyperlink"/>
          </w:rPr>
          <w:t>SECTION 5:</w:t>
        </w:r>
        <w:r w:rsidR="000672D9" w:rsidRPr="008B4D93">
          <w:rPr>
            <w:rStyle w:val="Hyperlink"/>
          </w:rPr>
          <w:tab/>
          <w:t>PERFORMANCE SECURITY</w:t>
        </w:r>
        <w:r w:rsidR="000672D9">
          <w:tab/>
        </w:r>
        <w:r w:rsidR="000672D9">
          <w:fldChar w:fldCharType="begin"/>
        </w:r>
        <w:r w:rsidR="000672D9">
          <w:instrText xml:space="preserve"> PAGEREF _Toc51091492 \h </w:instrText>
        </w:r>
        <w:r w:rsidR="000672D9">
          <w:fldChar w:fldCharType="separate"/>
        </w:r>
        <w:r w:rsidR="00C514F5">
          <w:t>10</w:t>
        </w:r>
        <w:r w:rsidR="000672D9">
          <w:fldChar w:fldCharType="end"/>
        </w:r>
      </w:hyperlink>
    </w:p>
    <w:p w14:paraId="059A7450" w14:textId="4AB8B9BF" w:rsidR="000672D9" w:rsidRDefault="00C40B71">
      <w:pPr>
        <w:pStyle w:val="TOC2"/>
        <w:rPr>
          <w:rFonts w:asciiTheme="minorHAnsi" w:eastAsiaTheme="minorEastAsia" w:hAnsiTheme="minorHAnsi" w:cstheme="minorBidi"/>
          <w:noProof/>
          <w:sz w:val="22"/>
          <w:szCs w:val="22"/>
        </w:rPr>
      </w:pPr>
      <w:hyperlink w:anchor="_Toc5109149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5.1</w:t>
        </w:r>
        <w:r w:rsidR="000672D9" w:rsidRPr="008B4D93">
          <w:rPr>
            <w:rStyle w:val="Hyperlink"/>
            <w:noProof/>
          </w:rPr>
          <w:tab/>
          <w:t>Reserved.</w:t>
        </w:r>
        <w:r w:rsidR="000672D9">
          <w:rPr>
            <w:noProof/>
          </w:rPr>
          <w:tab/>
        </w:r>
        <w:r w:rsidR="000672D9">
          <w:rPr>
            <w:noProof/>
          </w:rPr>
          <w:fldChar w:fldCharType="begin"/>
        </w:r>
        <w:r w:rsidR="000672D9">
          <w:rPr>
            <w:noProof/>
          </w:rPr>
          <w:instrText xml:space="preserve"> PAGEREF _Toc51091493 \h </w:instrText>
        </w:r>
        <w:r w:rsidR="000672D9">
          <w:rPr>
            <w:noProof/>
          </w:rPr>
        </w:r>
        <w:r w:rsidR="000672D9">
          <w:rPr>
            <w:noProof/>
          </w:rPr>
          <w:fldChar w:fldCharType="separate"/>
        </w:r>
        <w:r w:rsidR="00C514F5">
          <w:rPr>
            <w:noProof/>
          </w:rPr>
          <w:t>10</w:t>
        </w:r>
        <w:r w:rsidR="000672D9">
          <w:rPr>
            <w:noProof/>
          </w:rPr>
          <w:fldChar w:fldCharType="end"/>
        </w:r>
      </w:hyperlink>
    </w:p>
    <w:p w14:paraId="116CE3C0" w14:textId="039BACBB" w:rsidR="000672D9" w:rsidRDefault="00C40B71">
      <w:pPr>
        <w:pStyle w:val="TOC1"/>
        <w:rPr>
          <w:rFonts w:asciiTheme="minorHAnsi" w:eastAsiaTheme="minorEastAsia" w:hAnsiTheme="minorHAnsi" w:cstheme="minorBidi"/>
          <w:b w:val="0"/>
          <w:bCs w:val="0"/>
          <w:caps w:val="0"/>
          <w:sz w:val="22"/>
          <w:szCs w:val="22"/>
        </w:rPr>
      </w:pPr>
      <w:hyperlink w:anchor="_Toc51091494" w:history="1">
        <w:r w:rsidR="000672D9" w:rsidRPr="008B4D93">
          <w:rPr>
            <w:rStyle w:val="Hyperlink"/>
          </w:rPr>
          <w:t>SECTION 6:</w:t>
        </w:r>
        <w:r w:rsidR="000672D9" w:rsidRPr="008B4D93">
          <w:rPr>
            <w:rStyle w:val="Hyperlink"/>
          </w:rPr>
          <w:tab/>
          <w:t>DELIVERY OF CAPACITY AND ENERGY</w:t>
        </w:r>
        <w:r w:rsidR="000672D9">
          <w:tab/>
        </w:r>
        <w:r w:rsidR="000672D9">
          <w:fldChar w:fldCharType="begin"/>
        </w:r>
        <w:r w:rsidR="000672D9">
          <w:instrText xml:space="preserve"> PAGEREF _Toc51091494 \h </w:instrText>
        </w:r>
        <w:r w:rsidR="000672D9">
          <w:fldChar w:fldCharType="separate"/>
        </w:r>
        <w:r w:rsidR="00C514F5">
          <w:t>10</w:t>
        </w:r>
        <w:r w:rsidR="000672D9">
          <w:fldChar w:fldCharType="end"/>
        </w:r>
      </w:hyperlink>
    </w:p>
    <w:p w14:paraId="196A098E" w14:textId="4B536FD6" w:rsidR="000672D9" w:rsidRDefault="00C40B71">
      <w:pPr>
        <w:pStyle w:val="TOC2"/>
        <w:rPr>
          <w:rFonts w:asciiTheme="minorHAnsi" w:eastAsiaTheme="minorEastAsia" w:hAnsiTheme="minorHAnsi" w:cstheme="minorBidi"/>
          <w:noProof/>
          <w:sz w:val="22"/>
          <w:szCs w:val="22"/>
        </w:rPr>
      </w:pPr>
      <w:hyperlink w:anchor="_Toc5109149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6.1</w:t>
        </w:r>
        <w:r w:rsidR="000672D9" w:rsidRPr="008B4D93">
          <w:rPr>
            <w:rStyle w:val="Hyperlink"/>
            <w:noProof/>
          </w:rPr>
          <w:tab/>
          <w:t>Notice.</w:t>
        </w:r>
        <w:r w:rsidR="000672D9">
          <w:rPr>
            <w:noProof/>
          </w:rPr>
          <w:tab/>
        </w:r>
        <w:r w:rsidR="000672D9">
          <w:rPr>
            <w:noProof/>
          </w:rPr>
          <w:fldChar w:fldCharType="begin"/>
        </w:r>
        <w:r w:rsidR="000672D9">
          <w:rPr>
            <w:noProof/>
          </w:rPr>
          <w:instrText xml:space="preserve"> PAGEREF _Toc51091495 \h </w:instrText>
        </w:r>
        <w:r w:rsidR="000672D9">
          <w:rPr>
            <w:noProof/>
          </w:rPr>
        </w:r>
        <w:r w:rsidR="000672D9">
          <w:rPr>
            <w:noProof/>
          </w:rPr>
          <w:fldChar w:fldCharType="separate"/>
        </w:r>
        <w:r w:rsidR="00C514F5">
          <w:rPr>
            <w:noProof/>
          </w:rPr>
          <w:t>10</w:t>
        </w:r>
        <w:r w:rsidR="000672D9">
          <w:rPr>
            <w:noProof/>
          </w:rPr>
          <w:fldChar w:fldCharType="end"/>
        </w:r>
      </w:hyperlink>
    </w:p>
    <w:p w14:paraId="13FD4708" w14:textId="7C7BF462" w:rsidR="000672D9" w:rsidRDefault="00C40B71">
      <w:pPr>
        <w:pStyle w:val="TOC2"/>
        <w:rPr>
          <w:rFonts w:asciiTheme="minorHAnsi" w:eastAsiaTheme="minorEastAsia" w:hAnsiTheme="minorHAnsi" w:cstheme="minorBidi"/>
          <w:noProof/>
          <w:sz w:val="22"/>
          <w:szCs w:val="22"/>
        </w:rPr>
      </w:pPr>
      <w:hyperlink w:anchor="_Toc5109149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6.2</w:t>
        </w:r>
        <w:r w:rsidR="000672D9" w:rsidRPr="008B4D93">
          <w:rPr>
            <w:rStyle w:val="Hyperlink"/>
            <w:noProof/>
          </w:rPr>
          <w:tab/>
          <w:t>Interconnection to the Georgia Power Electric System.</w:t>
        </w:r>
        <w:r w:rsidR="000672D9">
          <w:rPr>
            <w:noProof/>
          </w:rPr>
          <w:tab/>
        </w:r>
        <w:r w:rsidR="000672D9">
          <w:rPr>
            <w:noProof/>
          </w:rPr>
          <w:fldChar w:fldCharType="begin"/>
        </w:r>
        <w:r w:rsidR="000672D9">
          <w:rPr>
            <w:noProof/>
          </w:rPr>
          <w:instrText xml:space="preserve"> PAGEREF _Toc51091496 \h </w:instrText>
        </w:r>
        <w:r w:rsidR="000672D9">
          <w:rPr>
            <w:noProof/>
          </w:rPr>
        </w:r>
        <w:r w:rsidR="000672D9">
          <w:rPr>
            <w:noProof/>
          </w:rPr>
          <w:fldChar w:fldCharType="separate"/>
        </w:r>
        <w:r w:rsidR="00C514F5">
          <w:rPr>
            <w:noProof/>
          </w:rPr>
          <w:t>10</w:t>
        </w:r>
        <w:r w:rsidR="000672D9">
          <w:rPr>
            <w:noProof/>
          </w:rPr>
          <w:fldChar w:fldCharType="end"/>
        </w:r>
      </w:hyperlink>
    </w:p>
    <w:p w14:paraId="769ACB74" w14:textId="1EDBF3FA" w:rsidR="000672D9" w:rsidRDefault="00C40B71">
      <w:pPr>
        <w:pStyle w:val="TOC1"/>
        <w:rPr>
          <w:rFonts w:asciiTheme="minorHAnsi" w:eastAsiaTheme="minorEastAsia" w:hAnsiTheme="minorHAnsi" w:cstheme="minorBidi"/>
          <w:b w:val="0"/>
          <w:bCs w:val="0"/>
          <w:caps w:val="0"/>
          <w:sz w:val="22"/>
          <w:szCs w:val="22"/>
        </w:rPr>
      </w:pPr>
      <w:hyperlink w:anchor="_Toc51091497" w:history="1">
        <w:r w:rsidR="000672D9" w:rsidRPr="008B4D93">
          <w:rPr>
            <w:rStyle w:val="Hyperlink"/>
          </w:rPr>
          <w:t>SECTION 7:</w:t>
        </w:r>
        <w:r w:rsidR="000672D9" w:rsidRPr="008B4D93">
          <w:rPr>
            <w:rStyle w:val="Hyperlink"/>
          </w:rPr>
          <w:tab/>
          <w:t>METERING</w:t>
        </w:r>
        <w:r w:rsidR="000672D9">
          <w:tab/>
        </w:r>
        <w:r w:rsidR="000672D9">
          <w:fldChar w:fldCharType="begin"/>
        </w:r>
        <w:r w:rsidR="000672D9">
          <w:instrText xml:space="preserve"> PAGEREF _Toc51091497 \h </w:instrText>
        </w:r>
        <w:r w:rsidR="000672D9">
          <w:fldChar w:fldCharType="separate"/>
        </w:r>
        <w:r w:rsidR="00C514F5">
          <w:t>11</w:t>
        </w:r>
        <w:r w:rsidR="000672D9">
          <w:fldChar w:fldCharType="end"/>
        </w:r>
      </w:hyperlink>
    </w:p>
    <w:p w14:paraId="2B7C2145" w14:textId="3E3D0F94" w:rsidR="000672D9" w:rsidRDefault="00C40B71">
      <w:pPr>
        <w:pStyle w:val="TOC2"/>
        <w:rPr>
          <w:rFonts w:asciiTheme="minorHAnsi" w:eastAsiaTheme="minorEastAsia" w:hAnsiTheme="minorHAnsi" w:cstheme="minorBidi"/>
          <w:noProof/>
          <w:sz w:val="22"/>
          <w:szCs w:val="22"/>
        </w:rPr>
      </w:pPr>
      <w:hyperlink w:anchor="_Toc5109149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7.1</w:t>
        </w:r>
        <w:r w:rsidR="000672D9" w:rsidRPr="008B4D93">
          <w:rPr>
            <w:rStyle w:val="Hyperlink"/>
            <w:noProof/>
          </w:rPr>
          <w:tab/>
          <w:t>Metering</w:t>
        </w:r>
        <w:r w:rsidR="000672D9">
          <w:rPr>
            <w:noProof/>
          </w:rPr>
          <w:tab/>
        </w:r>
        <w:r w:rsidR="000672D9">
          <w:rPr>
            <w:noProof/>
          </w:rPr>
          <w:fldChar w:fldCharType="begin"/>
        </w:r>
        <w:r w:rsidR="000672D9">
          <w:rPr>
            <w:noProof/>
          </w:rPr>
          <w:instrText xml:space="preserve"> PAGEREF _Toc51091498 \h </w:instrText>
        </w:r>
        <w:r w:rsidR="000672D9">
          <w:rPr>
            <w:noProof/>
          </w:rPr>
        </w:r>
        <w:r w:rsidR="000672D9">
          <w:rPr>
            <w:noProof/>
          </w:rPr>
          <w:fldChar w:fldCharType="separate"/>
        </w:r>
        <w:r w:rsidR="00C514F5">
          <w:rPr>
            <w:noProof/>
          </w:rPr>
          <w:t>11</w:t>
        </w:r>
        <w:r w:rsidR="000672D9">
          <w:rPr>
            <w:noProof/>
          </w:rPr>
          <w:fldChar w:fldCharType="end"/>
        </w:r>
      </w:hyperlink>
    </w:p>
    <w:p w14:paraId="54151EEB" w14:textId="7CA05CAD" w:rsidR="000672D9" w:rsidRDefault="00C40B71">
      <w:pPr>
        <w:pStyle w:val="TOC2"/>
        <w:rPr>
          <w:rFonts w:asciiTheme="minorHAnsi" w:eastAsiaTheme="minorEastAsia" w:hAnsiTheme="minorHAnsi" w:cstheme="minorBidi"/>
          <w:noProof/>
          <w:sz w:val="22"/>
          <w:szCs w:val="22"/>
        </w:rPr>
      </w:pPr>
      <w:hyperlink w:anchor="_Toc5109149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7.2</w:t>
        </w:r>
        <w:r w:rsidR="000672D9" w:rsidRPr="008B4D93">
          <w:rPr>
            <w:rStyle w:val="Hyperlink"/>
            <w:noProof/>
          </w:rPr>
          <w:tab/>
          <w:t>Inspection and Testing</w:t>
        </w:r>
        <w:r w:rsidR="000672D9">
          <w:rPr>
            <w:noProof/>
          </w:rPr>
          <w:tab/>
        </w:r>
        <w:r w:rsidR="000672D9">
          <w:rPr>
            <w:noProof/>
          </w:rPr>
          <w:fldChar w:fldCharType="begin"/>
        </w:r>
        <w:r w:rsidR="000672D9">
          <w:rPr>
            <w:noProof/>
          </w:rPr>
          <w:instrText xml:space="preserve"> PAGEREF _Toc51091499 \h </w:instrText>
        </w:r>
        <w:r w:rsidR="000672D9">
          <w:rPr>
            <w:noProof/>
          </w:rPr>
        </w:r>
        <w:r w:rsidR="000672D9">
          <w:rPr>
            <w:noProof/>
          </w:rPr>
          <w:fldChar w:fldCharType="separate"/>
        </w:r>
        <w:r w:rsidR="00C514F5">
          <w:rPr>
            <w:noProof/>
          </w:rPr>
          <w:t>11</w:t>
        </w:r>
        <w:r w:rsidR="000672D9">
          <w:rPr>
            <w:noProof/>
          </w:rPr>
          <w:fldChar w:fldCharType="end"/>
        </w:r>
      </w:hyperlink>
    </w:p>
    <w:p w14:paraId="495008D1" w14:textId="55EC2D74" w:rsidR="000672D9" w:rsidRDefault="00C40B71">
      <w:pPr>
        <w:pStyle w:val="TOC2"/>
        <w:rPr>
          <w:rFonts w:asciiTheme="minorHAnsi" w:eastAsiaTheme="minorEastAsia" w:hAnsiTheme="minorHAnsi" w:cstheme="minorBidi"/>
          <w:noProof/>
          <w:sz w:val="22"/>
          <w:szCs w:val="22"/>
        </w:rPr>
      </w:pPr>
      <w:hyperlink w:anchor="_Toc5109150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7.3</w:t>
        </w:r>
        <w:r w:rsidR="000672D9" w:rsidRPr="008B4D93">
          <w:rPr>
            <w:rStyle w:val="Hyperlink"/>
            <w:noProof/>
          </w:rPr>
          <w:tab/>
          <w:t>Inaccuracies</w:t>
        </w:r>
        <w:r w:rsidR="000672D9">
          <w:rPr>
            <w:noProof/>
          </w:rPr>
          <w:tab/>
        </w:r>
        <w:r w:rsidR="000672D9">
          <w:rPr>
            <w:noProof/>
          </w:rPr>
          <w:fldChar w:fldCharType="begin"/>
        </w:r>
        <w:r w:rsidR="000672D9">
          <w:rPr>
            <w:noProof/>
          </w:rPr>
          <w:instrText xml:space="preserve"> PAGEREF _Toc51091500 \h </w:instrText>
        </w:r>
        <w:r w:rsidR="000672D9">
          <w:rPr>
            <w:noProof/>
          </w:rPr>
        </w:r>
        <w:r w:rsidR="000672D9">
          <w:rPr>
            <w:noProof/>
          </w:rPr>
          <w:fldChar w:fldCharType="separate"/>
        </w:r>
        <w:r w:rsidR="00C514F5">
          <w:rPr>
            <w:noProof/>
          </w:rPr>
          <w:t>11</w:t>
        </w:r>
        <w:r w:rsidR="000672D9">
          <w:rPr>
            <w:noProof/>
          </w:rPr>
          <w:fldChar w:fldCharType="end"/>
        </w:r>
      </w:hyperlink>
    </w:p>
    <w:p w14:paraId="1E6F25E6" w14:textId="5823266A" w:rsidR="000672D9" w:rsidRDefault="00C40B71">
      <w:pPr>
        <w:pStyle w:val="TOC2"/>
        <w:rPr>
          <w:rFonts w:asciiTheme="minorHAnsi" w:eastAsiaTheme="minorEastAsia" w:hAnsiTheme="minorHAnsi" w:cstheme="minorBidi"/>
          <w:noProof/>
          <w:sz w:val="22"/>
          <w:szCs w:val="22"/>
        </w:rPr>
      </w:pPr>
      <w:hyperlink w:anchor="_Toc5109150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7.4</w:t>
        </w:r>
        <w:r w:rsidR="000672D9" w:rsidRPr="008B4D93">
          <w:rPr>
            <w:rStyle w:val="Hyperlink"/>
            <w:noProof/>
          </w:rPr>
          <w:tab/>
          <w:t>Presence at Metering System Events</w:t>
        </w:r>
        <w:r w:rsidR="000672D9">
          <w:rPr>
            <w:noProof/>
          </w:rPr>
          <w:tab/>
        </w:r>
        <w:r w:rsidR="000672D9">
          <w:rPr>
            <w:noProof/>
          </w:rPr>
          <w:fldChar w:fldCharType="begin"/>
        </w:r>
        <w:r w:rsidR="000672D9">
          <w:rPr>
            <w:noProof/>
          </w:rPr>
          <w:instrText xml:space="preserve"> PAGEREF _Toc51091501 \h </w:instrText>
        </w:r>
        <w:r w:rsidR="000672D9">
          <w:rPr>
            <w:noProof/>
          </w:rPr>
        </w:r>
        <w:r w:rsidR="000672D9">
          <w:rPr>
            <w:noProof/>
          </w:rPr>
          <w:fldChar w:fldCharType="separate"/>
        </w:r>
        <w:r w:rsidR="00C514F5">
          <w:rPr>
            <w:noProof/>
          </w:rPr>
          <w:t>12</w:t>
        </w:r>
        <w:r w:rsidR="000672D9">
          <w:rPr>
            <w:noProof/>
          </w:rPr>
          <w:fldChar w:fldCharType="end"/>
        </w:r>
      </w:hyperlink>
    </w:p>
    <w:p w14:paraId="290DB894" w14:textId="31A7240E" w:rsidR="000672D9" w:rsidRDefault="00C40B71">
      <w:pPr>
        <w:pStyle w:val="TOC1"/>
        <w:rPr>
          <w:rFonts w:asciiTheme="minorHAnsi" w:eastAsiaTheme="minorEastAsia" w:hAnsiTheme="minorHAnsi" w:cstheme="minorBidi"/>
          <w:b w:val="0"/>
          <w:bCs w:val="0"/>
          <w:caps w:val="0"/>
          <w:sz w:val="22"/>
          <w:szCs w:val="22"/>
        </w:rPr>
      </w:pPr>
      <w:hyperlink w:anchor="_Toc51091502" w:history="1">
        <w:r w:rsidR="000672D9" w:rsidRPr="008B4D93">
          <w:rPr>
            <w:rStyle w:val="Hyperlink"/>
          </w:rPr>
          <w:t>SECTION 8:</w:t>
        </w:r>
        <w:r w:rsidR="000672D9" w:rsidRPr="008B4D93">
          <w:rPr>
            <w:rStyle w:val="Hyperlink"/>
          </w:rPr>
          <w:tab/>
          <w:t>PURCHASE AND SALE OF CAPACITY AND ENERGY</w:t>
        </w:r>
        <w:r w:rsidR="000672D9">
          <w:tab/>
        </w:r>
        <w:r w:rsidR="000672D9">
          <w:fldChar w:fldCharType="begin"/>
        </w:r>
        <w:r w:rsidR="000672D9">
          <w:instrText xml:space="preserve"> PAGEREF _Toc51091502 \h </w:instrText>
        </w:r>
        <w:r w:rsidR="000672D9">
          <w:fldChar w:fldCharType="separate"/>
        </w:r>
        <w:r w:rsidR="00C514F5">
          <w:t>12</w:t>
        </w:r>
        <w:r w:rsidR="000672D9">
          <w:fldChar w:fldCharType="end"/>
        </w:r>
      </w:hyperlink>
    </w:p>
    <w:p w14:paraId="0E6EDF4F" w14:textId="59D25C89" w:rsidR="000672D9" w:rsidRDefault="00C40B71">
      <w:pPr>
        <w:pStyle w:val="TOC2"/>
        <w:rPr>
          <w:rFonts w:asciiTheme="minorHAnsi" w:eastAsiaTheme="minorEastAsia" w:hAnsiTheme="minorHAnsi" w:cstheme="minorBidi"/>
          <w:noProof/>
          <w:sz w:val="22"/>
          <w:szCs w:val="22"/>
        </w:rPr>
      </w:pPr>
      <w:hyperlink w:anchor="_Toc5109150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8.1</w:t>
        </w:r>
        <w:r w:rsidR="000672D9" w:rsidRPr="008B4D93">
          <w:rPr>
            <w:rStyle w:val="Hyperlink"/>
            <w:noProof/>
          </w:rPr>
          <w:tab/>
          <w:t>Capacity</w:t>
        </w:r>
        <w:r w:rsidR="000672D9">
          <w:rPr>
            <w:noProof/>
          </w:rPr>
          <w:tab/>
        </w:r>
        <w:r w:rsidR="000672D9">
          <w:rPr>
            <w:noProof/>
          </w:rPr>
          <w:fldChar w:fldCharType="begin"/>
        </w:r>
        <w:r w:rsidR="000672D9">
          <w:rPr>
            <w:noProof/>
          </w:rPr>
          <w:instrText xml:space="preserve"> PAGEREF _Toc51091503 \h </w:instrText>
        </w:r>
        <w:r w:rsidR="000672D9">
          <w:rPr>
            <w:noProof/>
          </w:rPr>
        </w:r>
        <w:r w:rsidR="000672D9">
          <w:rPr>
            <w:noProof/>
          </w:rPr>
          <w:fldChar w:fldCharType="separate"/>
        </w:r>
        <w:r w:rsidR="00C514F5">
          <w:rPr>
            <w:noProof/>
          </w:rPr>
          <w:t>12</w:t>
        </w:r>
        <w:r w:rsidR="000672D9">
          <w:rPr>
            <w:noProof/>
          </w:rPr>
          <w:fldChar w:fldCharType="end"/>
        </w:r>
      </w:hyperlink>
    </w:p>
    <w:p w14:paraId="4E798F7F" w14:textId="3B1F8B3F" w:rsidR="000672D9" w:rsidRDefault="00C40B71">
      <w:pPr>
        <w:pStyle w:val="TOC2"/>
        <w:rPr>
          <w:rFonts w:asciiTheme="minorHAnsi" w:eastAsiaTheme="minorEastAsia" w:hAnsiTheme="minorHAnsi" w:cstheme="minorBidi"/>
          <w:noProof/>
          <w:sz w:val="22"/>
          <w:szCs w:val="22"/>
        </w:rPr>
      </w:pPr>
      <w:hyperlink w:anchor="_Toc5109150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8.2</w:t>
        </w:r>
        <w:r w:rsidR="000672D9" w:rsidRPr="008B4D93">
          <w:rPr>
            <w:rStyle w:val="Hyperlink"/>
            <w:noProof/>
          </w:rPr>
          <w:tab/>
          <w:t>Energy</w:t>
        </w:r>
        <w:r w:rsidR="000672D9">
          <w:rPr>
            <w:noProof/>
          </w:rPr>
          <w:tab/>
        </w:r>
        <w:r w:rsidR="000672D9">
          <w:rPr>
            <w:noProof/>
          </w:rPr>
          <w:fldChar w:fldCharType="begin"/>
        </w:r>
        <w:r w:rsidR="000672D9">
          <w:rPr>
            <w:noProof/>
          </w:rPr>
          <w:instrText xml:space="preserve"> PAGEREF _Toc51091504 \h </w:instrText>
        </w:r>
        <w:r w:rsidR="000672D9">
          <w:rPr>
            <w:noProof/>
          </w:rPr>
        </w:r>
        <w:r w:rsidR="000672D9">
          <w:rPr>
            <w:noProof/>
          </w:rPr>
          <w:fldChar w:fldCharType="separate"/>
        </w:r>
        <w:r w:rsidR="00C514F5">
          <w:rPr>
            <w:noProof/>
          </w:rPr>
          <w:t>12</w:t>
        </w:r>
        <w:r w:rsidR="000672D9">
          <w:rPr>
            <w:noProof/>
          </w:rPr>
          <w:fldChar w:fldCharType="end"/>
        </w:r>
      </w:hyperlink>
    </w:p>
    <w:p w14:paraId="2882E503" w14:textId="285A6AAD" w:rsidR="000672D9" w:rsidRDefault="00C40B71">
      <w:pPr>
        <w:pStyle w:val="TOC2"/>
        <w:rPr>
          <w:rFonts w:asciiTheme="minorHAnsi" w:eastAsiaTheme="minorEastAsia" w:hAnsiTheme="minorHAnsi" w:cstheme="minorBidi"/>
          <w:noProof/>
          <w:sz w:val="22"/>
          <w:szCs w:val="22"/>
        </w:rPr>
      </w:pPr>
      <w:hyperlink w:anchor="_Toc5109150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8.3</w:t>
        </w:r>
        <w:r w:rsidR="000672D9" w:rsidRPr="008B4D93">
          <w:rPr>
            <w:rStyle w:val="Hyperlink"/>
            <w:noProof/>
          </w:rPr>
          <w:tab/>
          <w:t>Testing and Test Energy</w:t>
        </w:r>
        <w:r w:rsidR="000672D9">
          <w:rPr>
            <w:noProof/>
          </w:rPr>
          <w:tab/>
        </w:r>
        <w:r w:rsidR="000672D9">
          <w:rPr>
            <w:noProof/>
          </w:rPr>
          <w:fldChar w:fldCharType="begin"/>
        </w:r>
        <w:r w:rsidR="000672D9">
          <w:rPr>
            <w:noProof/>
          </w:rPr>
          <w:instrText xml:space="preserve"> PAGEREF _Toc51091505 \h </w:instrText>
        </w:r>
        <w:r w:rsidR="000672D9">
          <w:rPr>
            <w:noProof/>
          </w:rPr>
        </w:r>
        <w:r w:rsidR="000672D9">
          <w:rPr>
            <w:noProof/>
          </w:rPr>
          <w:fldChar w:fldCharType="separate"/>
        </w:r>
        <w:r w:rsidR="00C514F5">
          <w:rPr>
            <w:noProof/>
          </w:rPr>
          <w:t>12</w:t>
        </w:r>
        <w:r w:rsidR="000672D9">
          <w:rPr>
            <w:noProof/>
          </w:rPr>
          <w:fldChar w:fldCharType="end"/>
        </w:r>
      </w:hyperlink>
    </w:p>
    <w:p w14:paraId="409870D1" w14:textId="446305D5" w:rsidR="000672D9" w:rsidRDefault="00C40B71">
      <w:pPr>
        <w:pStyle w:val="TOC2"/>
        <w:rPr>
          <w:rFonts w:asciiTheme="minorHAnsi" w:eastAsiaTheme="minorEastAsia" w:hAnsiTheme="minorHAnsi" w:cstheme="minorBidi"/>
          <w:noProof/>
          <w:sz w:val="22"/>
          <w:szCs w:val="22"/>
        </w:rPr>
      </w:pPr>
      <w:hyperlink w:anchor="_Toc5109150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8.4</w:t>
        </w:r>
        <w:r w:rsidR="000672D9" w:rsidRPr="008B4D93">
          <w:rPr>
            <w:rStyle w:val="Hyperlink"/>
            <w:noProof/>
          </w:rPr>
          <w:tab/>
          <w:t>Environmental Attributes Not Included</w:t>
        </w:r>
        <w:r w:rsidR="000672D9">
          <w:rPr>
            <w:noProof/>
          </w:rPr>
          <w:tab/>
        </w:r>
        <w:r w:rsidR="000672D9">
          <w:rPr>
            <w:noProof/>
          </w:rPr>
          <w:fldChar w:fldCharType="begin"/>
        </w:r>
        <w:r w:rsidR="000672D9">
          <w:rPr>
            <w:noProof/>
          </w:rPr>
          <w:instrText xml:space="preserve"> PAGEREF _Toc51091506 \h </w:instrText>
        </w:r>
        <w:r w:rsidR="000672D9">
          <w:rPr>
            <w:noProof/>
          </w:rPr>
        </w:r>
        <w:r w:rsidR="000672D9">
          <w:rPr>
            <w:noProof/>
          </w:rPr>
          <w:fldChar w:fldCharType="separate"/>
        </w:r>
        <w:r w:rsidR="00C514F5">
          <w:rPr>
            <w:noProof/>
          </w:rPr>
          <w:t>12</w:t>
        </w:r>
        <w:r w:rsidR="000672D9">
          <w:rPr>
            <w:noProof/>
          </w:rPr>
          <w:fldChar w:fldCharType="end"/>
        </w:r>
      </w:hyperlink>
    </w:p>
    <w:p w14:paraId="332CDBC4" w14:textId="3FB863B2" w:rsidR="000672D9" w:rsidRDefault="00C40B71">
      <w:pPr>
        <w:pStyle w:val="TOC2"/>
        <w:rPr>
          <w:rFonts w:asciiTheme="minorHAnsi" w:eastAsiaTheme="minorEastAsia" w:hAnsiTheme="minorHAnsi" w:cstheme="minorBidi"/>
          <w:noProof/>
          <w:sz w:val="22"/>
          <w:szCs w:val="22"/>
        </w:rPr>
      </w:pPr>
      <w:hyperlink w:anchor="_Toc5109150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8.5</w:t>
        </w:r>
        <w:r w:rsidR="000672D9" w:rsidRPr="008B4D93">
          <w:rPr>
            <w:rStyle w:val="Hyperlink"/>
            <w:noProof/>
          </w:rPr>
          <w:tab/>
          <w:t>Point of Delivery; Title; Risk of Loss</w:t>
        </w:r>
        <w:r w:rsidR="000672D9">
          <w:rPr>
            <w:noProof/>
          </w:rPr>
          <w:tab/>
        </w:r>
        <w:r w:rsidR="000672D9">
          <w:rPr>
            <w:noProof/>
          </w:rPr>
          <w:fldChar w:fldCharType="begin"/>
        </w:r>
        <w:r w:rsidR="000672D9">
          <w:rPr>
            <w:noProof/>
          </w:rPr>
          <w:instrText xml:space="preserve"> PAGEREF _Toc51091507 \h </w:instrText>
        </w:r>
        <w:r w:rsidR="000672D9">
          <w:rPr>
            <w:noProof/>
          </w:rPr>
        </w:r>
        <w:r w:rsidR="000672D9">
          <w:rPr>
            <w:noProof/>
          </w:rPr>
          <w:fldChar w:fldCharType="separate"/>
        </w:r>
        <w:r w:rsidR="00C514F5">
          <w:rPr>
            <w:noProof/>
          </w:rPr>
          <w:t>12</w:t>
        </w:r>
        <w:r w:rsidR="000672D9">
          <w:rPr>
            <w:noProof/>
          </w:rPr>
          <w:fldChar w:fldCharType="end"/>
        </w:r>
      </w:hyperlink>
    </w:p>
    <w:p w14:paraId="5AF7BFE0" w14:textId="49F28767" w:rsidR="000672D9" w:rsidRDefault="00C40B71">
      <w:pPr>
        <w:pStyle w:val="TOC2"/>
        <w:rPr>
          <w:rFonts w:asciiTheme="minorHAnsi" w:eastAsiaTheme="minorEastAsia" w:hAnsiTheme="minorHAnsi" w:cstheme="minorBidi"/>
          <w:noProof/>
          <w:sz w:val="22"/>
          <w:szCs w:val="22"/>
        </w:rPr>
      </w:pPr>
      <w:hyperlink w:anchor="_Toc5109150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8.6</w:t>
        </w:r>
        <w:r w:rsidR="000672D9" w:rsidRPr="008B4D93">
          <w:rPr>
            <w:rStyle w:val="Hyperlink"/>
            <w:noProof/>
          </w:rPr>
          <w:tab/>
          <w:t>No Sales to Third Parties</w:t>
        </w:r>
        <w:r w:rsidR="000672D9">
          <w:rPr>
            <w:noProof/>
          </w:rPr>
          <w:tab/>
        </w:r>
        <w:r w:rsidR="000672D9">
          <w:rPr>
            <w:noProof/>
          </w:rPr>
          <w:fldChar w:fldCharType="begin"/>
        </w:r>
        <w:r w:rsidR="000672D9">
          <w:rPr>
            <w:noProof/>
          </w:rPr>
          <w:instrText xml:space="preserve"> PAGEREF _Toc51091508 \h </w:instrText>
        </w:r>
        <w:r w:rsidR="000672D9">
          <w:rPr>
            <w:noProof/>
          </w:rPr>
        </w:r>
        <w:r w:rsidR="000672D9">
          <w:rPr>
            <w:noProof/>
          </w:rPr>
          <w:fldChar w:fldCharType="separate"/>
        </w:r>
        <w:r w:rsidR="00C514F5">
          <w:rPr>
            <w:noProof/>
          </w:rPr>
          <w:t>12</w:t>
        </w:r>
        <w:r w:rsidR="000672D9">
          <w:rPr>
            <w:noProof/>
          </w:rPr>
          <w:fldChar w:fldCharType="end"/>
        </w:r>
      </w:hyperlink>
    </w:p>
    <w:p w14:paraId="6D88CDC3" w14:textId="668BE1F8" w:rsidR="000672D9" w:rsidRDefault="00C40B71">
      <w:pPr>
        <w:pStyle w:val="TOC1"/>
        <w:rPr>
          <w:rFonts w:asciiTheme="minorHAnsi" w:eastAsiaTheme="minorEastAsia" w:hAnsiTheme="minorHAnsi" w:cstheme="minorBidi"/>
          <w:b w:val="0"/>
          <w:bCs w:val="0"/>
          <w:caps w:val="0"/>
          <w:sz w:val="22"/>
          <w:szCs w:val="22"/>
        </w:rPr>
      </w:pPr>
      <w:hyperlink w:anchor="_Toc51091509" w:history="1">
        <w:r w:rsidR="000672D9" w:rsidRPr="008B4D93">
          <w:rPr>
            <w:rStyle w:val="Hyperlink"/>
          </w:rPr>
          <w:t>SECTION 9:</w:t>
        </w:r>
        <w:r w:rsidR="000672D9" w:rsidRPr="008B4D93">
          <w:rPr>
            <w:rStyle w:val="Hyperlink"/>
          </w:rPr>
          <w:tab/>
          <w:t>ENERGY PAYMENTS AND CAPACITY PAYMENTS</w:t>
        </w:r>
        <w:r w:rsidR="000672D9">
          <w:tab/>
        </w:r>
        <w:r w:rsidR="000672D9">
          <w:fldChar w:fldCharType="begin"/>
        </w:r>
        <w:r w:rsidR="000672D9">
          <w:instrText xml:space="preserve"> PAGEREF _Toc51091509 \h </w:instrText>
        </w:r>
        <w:r w:rsidR="000672D9">
          <w:fldChar w:fldCharType="separate"/>
        </w:r>
        <w:r w:rsidR="00C514F5">
          <w:t>13</w:t>
        </w:r>
        <w:r w:rsidR="000672D9">
          <w:fldChar w:fldCharType="end"/>
        </w:r>
      </w:hyperlink>
    </w:p>
    <w:p w14:paraId="344AA66E" w14:textId="07C1483C" w:rsidR="000672D9" w:rsidRDefault="00C40B71">
      <w:pPr>
        <w:pStyle w:val="TOC2"/>
        <w:rPr>
          <w:rFonts w:asciiTheme="minorHAnsi" w:eastAsiaTheme="minorEastAsia" w:hAnsiTheme="minorHAnsi" w:cstheme="minorBidi"/>
          <w:noProof/>
          <w:sz w:val="22"/>
          <w:szCs w:val="22"/>
        </w:rPr>
      </w:pPr>
      <w:hyperlink w:anchor="_Toc5109151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9.1</w:t>
        </w:r>
        <w:r w:rsidR="000672D9" w:rsidRPr="008B4D93">
          <w:rPr>
            <w:rStyle w:val="Hyperlink"/>
            <w:noProof/>
          </w:rPr>
          <w:tab/>
          <w:t>Calculation of Monthly Energy Payments.</w:t>
        </w:r>
        <w:r w:rsidR="000672D9">
          <w:rPr>
            <w:noProof/>
          </w:rPr>
          <w:tab/>
        </w:r>
        <w:r w:rsidR="000672D9">
          <w:rPr>
            <w:noProof/>
          </w:rPr>
          <w:fldChar w:fldCharType="begin"/>
        </w:r>
        <w:r w:rsidR="000672D9">
          <w:rPr>
            <w:noProof/>
          </w:rPr>
          <w:instrText xml:space="preserve"> PAGEREF _Toc51091510 \h </w:instrText>
        </w:r>
        <w:r w:rsidR="000672D9">
          <w:rPr>
            <w:noProof/>
          </w:rPr>
        </w:r>
        <w:r w:rsidR="000672D9">
          <w:rPr>
            <w:noProof/>
          </w:rPr>
          <w:fldChar w:fldCharType="separate"/>
        </w:r>
        <w:r w:rsidR="00C514F5">
          <w:rPr>
            <w:noProof/>
          </w:rPr>
          <w:t>13</w:t>
        </w:r>
        <w:r w:rsidR="000672D9">
          <w:rPr>
            <w:noProof/>
          </w:rPr>
          <w:fldChar w:fldCharType="end"/>
        </w:r>
      </w:hyperlink>
    </w:p>
    <w:p w14:paraId="2EDF95B7" w14:textId="2EA79538" w:rsidR="000672D9" w:rsidRDefault="00C40B71">
      <w:pPr>
        <w:pStyle w:val="TOC2"/>
        <w:rPr>
          <w:rFonts w:asciiTheme="minorHAnsi" w:eastAsiaTheme="minorEastAsia" w:hAnsiTheme="minorHAnsi" w:cstheme="minorBidi"/>
          <w:noProof/>
          <w:sz w:val="22"/>
          <w:szCs w:val="22"/>
        </w:rPr>
      </w:pPr>
      <w:hyperlink w:anchor="_Toc5109151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9.2</w:t>
        </w:r>
        <w:r w:rsidR="000672D9" w:rsidRPr="008B4D93">
          <w:rPr>
            <w:rStyle w:val="Hyperlink"/>
            <w:noProof/>
          </w:rPr>
          <w:tab/>
          <w:t>Calculation of Monthly Capacity Payments.</w:t>
        </w:r>
        <w:r w:rsidR="000672D9">
          <w:rPr>
            <w:noProof/>
          </w:rPr>
          <w:tab/>
        </w:r>
        <w:r w:rsidR="000672D9">
          <w:rPr>
            <w:noProof/>
          </w:rPr>
          <w:fldChar w:fldCharType="begin"/>
        </w:r>
        <w:r w:rsidR="000672D9">
          <w:rPr>
            <w:noProof/>
          </w:rPr>
          <w:instrText xml:space="preserve"> PAGEREF _Toc51091511 \h </w:instrText>
        </w:r>
        <w:r w:rsidR="000672D9">
          <w:rPr>
            <w:noProof/>
          </w:rPr>
        </w:r>
        <w:r w:rsidR="000672D9">
          <w:rPr>
            <w:noProof/>
          </w:rPr>
          <w:fldChar w:fldCharType="separate"/>
        </w:r>
        <w:r w:rsidR="00C514F5">
          <w:rPr>
            <w:noProof/>
          </w:rPr>
          <w:t>13</w:t>
        </w:r>
        <w:r w:rsidR="000672D9">
          <w:rPr>
            <w:noProof/>
          </w:rPr>
          <w:fldChar w:fldCharType="end"/>
        </w:r>
      </w:hyperlink>
    </w:p>
    <w:p w14:paraId="527F5975" w14:textId="45803AAC" w:rsidR="000672D9" w:rsidRDefault="00C40B71">
      <w:pPr>
        <w:pStyle w:val="TOC1"/>
        <w:rPr>
          <w:rFonts w:asciiTheme="minorHAnsi" w:eastAsiaTheme="minorEastAsia" w:hAnsiTheme="minorHAnsi" w:cstheme="minorBidi"/>
          <w:b w:val="0"/>
          <w:bCs w:val="0"/>
          <w:caps w:val="0"/>
          <w:sz w:val="22"/>
          <w:szCs w:val="22"/>
        </w:rPr>
      </w:pPr>
      <w:hyperlink w:anchor="_Toc51091512" w:history="1">
        <w:r w:rsidR="000672D9" w:rsidRPr="008B4D93">
          <w:rPr>
            <w:rStyle w:val="Hyperlink"/>
          </w:rPr>
          <w:t>SECTION 10:</w:t>
        </w:r>
        <w:r w:rsidR="000672D9" w:rsidRPr="008B4D93">
          <w:rPr>
            <w:rStyle w:val="Hyperlink"/>
          </w:rPr>
          <w:tab/>
          <w:t>ADMINISTRATIVE CHARGE</w:t>
        </w:r>
        <w:r w:rsidR="000672D9">
          <w:tab/>
        </w:r>
        <w:r w:rsidR="000672D9">
          <w:fldChar w:fldCharType="begin"/>
        </w:r>
        <w:r w:rsidR="000672D9">
          <w:instrText xml:space="preserve"> PAGEREF _Toc51091512 \h </w:instrText>
        </w:r>
        <w:r w:rsidR="000672D9">
          <w:fldChar w:fldCharType="separate"/>
        </w:r>
        <w:r w:rsidR="00C514F5">
          <w:t>14</w:t>
        </w:r>
        <w:r w:rsidR="000672D9">
          <w:fldChar w:fldCharType="end"/>
        </w:r>
      </w:hyperlink>
    </w:p>
    <w:p w14:paraId="7A97BE62" w14:textId="4ACC4C88" w:rsidR="000672D9" w:rsidRDefault="00C40B71">
      <w:pPr>
        <w:pStyle w:val="TOC2"/>
        <w:rPr>
          <w:rFonts w:asciiTheme="minorHAnsi" w:eastAsiaTheme="minorEastAsia" w:hAnsiTheme="minorHAnsi" w:cstheme="minorBidi"/>
          <w:noProof/>
          <w:sz w:val="22"/>
          <w:szCs w:val="22"/>
        </w:rPr>
      </w:pPr>
      <w:hyperlink w:anchor="_Toc5109151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10.1</w:t>
        </w:r>
        <w:r w:rsidR="000672D9" w:rsidRPr="008B4D93">
          <w:rPr>
            <w:rStyle w:val="Hyperlink"/>
            <w:noProof/>
          </w:rPr>
          <w:tab/>
          <w:t>Administrative Charge</w:t>
        </w:r>
        <w:r w:rsidR="000672D9">
          <w:rPr>
            <w:noProof/>
          </w:rPr>
          <w:tab/>
        </w:r>
        <w:r w:rsidR="000672D9">
          <w:rPr>
            <w:noProof/>
          </w:rPr>
          <w:fldChar w:fldCharType="begin"/>
        </w:r>
        <w:r w:rsidR="000672D9">
          <w:rPr>
            <w:noProof/>
          </w:rPr>
          <w:instrText xml:space="preserve"> PAGEREF _Toc51091513 \h </w:instrText>
        </w:r>
        <w:r w:rsidR="000672D9">
          <w:rPr>
            <w:noProof/>
          </w:rPr>
        </w:r>
        <w:r w:rsidR="000672D9">
          <w:rPr>
            <w:noProof/>
          </w:rPr>
          <w:fldChar w:fldCharType="separate"/>
        </w:r>
        <w:r w:rsidR="00C514F5">
          <w:rPr>
            <w:noProof/>
          </w:rPr>
          <w:t>14</w:t>
        </w:r>
        <w:r w:rsidR="000672D9">
          <w:rPr>
            <w:noProof/>
          </w:rPr>
          <w:fldChar w:fldCharType="end"/>
        </w:r>
      </w:hyperlink>
    </w:p>
    <w:p w14:paraId="2A6FB07C" w14:textId="383C76B8" w:rsidR="000672D9" w:rsidRDefault="00C40B71">
      <w:pPr>
        <w:pStyle w:val="TOC1"/>
        <w:rPr>
          <w:rFonts w:asciiTheme="minorHAnsi" w:eastAsiaTheme="minorEastAsia" w:hAnsiTheme="minorHAnsi" w:cstheme="minorBidi"/>
          <w:b w:val="0"/>
          <w:bCs w:val="0"/>
          <w:caps w:val="0"/>
          <w:sz w:val="22"/>
          <w:szCs w:val="22"/>
        </w:rPr>
      </w:pPr>
      <w:hyperlink w:anchor="_Toc51091514" w:history="1">
        <w:r w:rsidR="000672D9" w:rsidRPr="008B4D93">
          <w:rPr>
            <w:rStyle w:val="Hyperlink"/>
          </w:rPr>
          <w:t>SECTION 11:</w:t>
        </w:r>
        <w:r w:rsidR="000672D9" w:rsidRPr="008B4D93">
          <w:rPr>
            <w:rStyle w:val="Hyperlink"/>
          </w:rPr>
          <w:tab/>
          <w:t>PAYMENT PROCEDURE</w:t>
        </w:r>
        <w:r w:rsidR="000672D9">
          <w:tab/>
        </w:r>
        <w:r w:rsidR="000672D9">
          <w:fldChar w:fldCharType="begin"/>
        </w:r>
        <w:r w:rsidR="000672D9">
          <w:instrText xml:space="preserve"> PAGEREF _Toc51091514 \h </w:instrText>
        </w:r>
        <w:r w:rsidR="000672D9">
          <w:fldChar w:fldCharType="separate"/>
        </w:r>
        <w:r w:rsidR="00C514F5">
          <w:t>14</w:t>
        </w:r>
        <w:r w:rsidR="000672D9">
          <w:fldChar w:fldCharType="end"/>
        </w:r>
      </w:hyperlink>
    </w:p>
    <w:p w14:paraId="19D25AB1" w14:textId="514E7E19" w:rsidR="000672D9" w:rsidRDefault="00C40B71">
      <w:pPr>
        <w:pStyle w:val="TOC2"/>
        <w:rPr>
          <w:rFonts w:asciiTheme="minorHAnsi" w:eastAsiaTheme="minorEastAsia" w:hAnsiTheme="minorHAnsi" w:cstheme="minorBidi"/>
          <w:noProof/>
          <w:sz w:val="22"/>
          <w:szCs w:val="22"/>
        </w:rPr>
      </w:pPr>
      <w:hyperlink w:anchor="_Toc5109151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11.1</w:t>
        </w:r>
        <w:r w:rsidR="000672D9" w:rsidRPr="008B4D93">
          <w:rPr>
            <w:rStyle w:val="Hyperlink"/>
            <w:noProof/>
          </w:rPr>
          <w:tab/>
          <w:t>Billing and Payment</w:t>
        </w:r>
        <w:r w:rsidR="000672D9">
          <w:rPr>
            <w:noProof/>
          </w:rPr>
          <w:tab/>
        </w:r>
        <w:r w:rsidR="000672D9">
          <w:rPr>
            <w:noProof/>
          </w:rPr>
          <w:fldChar w:fldCharType="begin"/>
        </w:r>
        <w:r w:rsidR="000672D9">
          <w:rPr>
            <w:noProof/>
          </w:rPr>
          <w:instrText xml:space="preserve"> PAGEREF _Toc51091515 \h </w:instrText>
        </w:r>
        <w:r w:rsidR="000672D9">
          <w:rPr>
            <w:noProof/>
          </w:rPr>
        </w:r>
        <w:r w:rsidR="000672D9">
          <w:rPr>
            <w:noProof/>
          </w:rPr>
          <w:fldChar w:fldCharType="separate"/>
        </w:r>
        <w:r w:rsidR="00C514F5">
          <w:rPr>
            <w:noProof/>
          </w:rPr>
          <w:t>14</w:t>
        </w:r>
        <w:r w:rsidR="000672D9">
          <w:rPr>
            <w:noProof/>
          </w:rPr>
          <w:fldChar w:fldCharType="end"/>
        </w:r>
      </w:hyperlink>
    </w:p>
    <w:p w14:paraId="35EE0361" w14:textId="771645AF" w:rsidR="000672D9" w:rsidRDefault="00C40B71">
      <w:pPr>
        <w:pStyle w:val="TOC2"/>
        <w:rPr>
          <w:rFonts w:asciiTheme="minorHAnsi" w:eastAsiaTheme="minorEastAsia" w:hAnsiTheme="minorHAnsi" w:cstheme="minorBidi"/>
          <w:noProof/>
          <w:sz w:val="22"/>
          <w:szCs w:val="22"/>
        </w:rPr>
      </w:pPr>
      <w:hyperlink w:anchor="_Toc5109151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11.2</w:t>
        </w:r>
        <w:r w:rsidR="000672D9" w:rsidRPr="008B4D93">
          <w:rPr>
            <w:rStyle w:val="Hyperlink"/>
            <w:noProof/>
          </w:rPr>
          <w:tab/>
          <w:t>Billing Disputes and Final Accounting.</w:t>
        </w:r>
        <w:r w:rsidR="000672D9">
          <w:rPr>
            <w:noProof/>
          </w:rPr>
          <w:tab/>
        </w:r>
        <w:r w:rsidR="000672D9">
          <w:rPr>
            <w:noProof/>
          </w:rPr>
          <w:fldChar w:fldCharType="begin"/>
        </w:r>
        <w:r w:rsidR="000672D9">
          <w:rPr>
            <w:noProof/>
          </w:rPr>
          <w:instrText xml:space="preserve"> PAGEREF _Toc51091516 \h </w:instrText>
        </w:r>
        <w:r w:rsidR="000672D9">
          <w:rPr>
            <w:noProof/>
          </w:rPr>
        </w:r>
        <w:r w:rsidR="000672D9">
          <w:rPr>
            <w:noProof/>
          </w:rPr>
          <w:fldChar w:fldCharType="separate"/>
        </w:r>
        <w:r w:rsidR="00C514F5">
          <w:rPr>
            <w:noProof/>
          </w:rPr>
          <w:t>15</w:t>
        </w:r>
        <w:r w:rsidR="000672D9">
          <w:rPr>
            <w:noProof/>
          </w:rPr>
          <w:fldChar w:fldCharType="end"/>
        </w:r>
      </w:hyperlink>
    </w:p>
    <w:p w14:paraId="07047A3B" w14:textId="3DDCBC86" w:rsidR="000672D9" w:rsidRDefault="00C40B71">
      <w:pPr>
        <w:pStyle w:val="TOC2"/>
        <w:rPr>
          <w:rFonts w:asciiTheme="minorHAnsi" w:eastAsiaTheme="minorEastAsia" w:hAnsiTheme="minorHAnsi" w:cstheme="minorBidi"/>
          <w:noProof/>
          <w:sz w:val="22"/>
          <w:szCs w:val="22"/>
        </w:rPr>
      </w:pPr>
      <w:hyperlink w:anchor="_Toc5109151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11.3</w:t>
        </w:r>
        <w:r w:rsidR="000672D9" w:rsidRPr="008B4D93">
          <w:rPr>
            <w:rStyle w:val="Hyperlink"/>
            <w:noProof/>
          </w:rPr>
          <w:tab/>
          <w:t>Interest</w:t>
        </w:r>
        <w:r w:rsidR="000672D9">
          <w:rPr>
            <w:noProof/>
          </w:rPr>
          <w:tab/>
        </w:r>
        <w:r w:rsidR="000672D9">
          <w:rPr>
            <w:noProof/>
          </w:rPr>
          <w:fldChar w:fldCharType="begin"/>
        </w:r>
        <w:r w:rsidR="000672D9">
          <w:rPr>
            <w:noProof/>
          </w:rPr>
          <w:instrText xml:space="preserve"> PAGEREF _Toc51091517 \h </w:instrText>
        </w:r>
        <w:r w:rsidR="000672D9">
          <w:rPr>
            <w:noProof/>
          </w:rPr>
        </w:r>
        <w:r w:rsidR="000672D9">
          <w:rPr>
            <w:noProof/>
          </w:rPr>
          <w:fldChar w:fldCharType="separate"/>
        </w:r>
        <w:r w:rsidR="00C514F5">
          <w:rPr>
            <w:noProof/>
          </w:rPr>
          <w:t>15</w:t>
        </w:r>
        <w:r w:rsidR="000672D9">
          <w:rPr>
            <w:noProof/>
          </w:rPr>
          <w:fldChar w:fldCharType="end"/>
        </w:r>
      </w:hyperlink>
    </w:p>
    <w:p w14:paraId="51D1E2AE" w14:textId="58333BED" w:rsidR="000672D9" w:rsidRDefault="00C40B71">
      <w:pPr>
        <w:pStyle w:val="TOC2"/>
        <w:rPr>
          <w:rFonts w:asciiTheme="minorHAnsi" w:eastAsiaTheme="minorEastAsia" w:hAnsiTheme="minorHAnsi" w:cstheme="minorBidi"/>
          <w:noProof/>
          <w:sz w:val="22"/>
          <w:szCs w:val="22"/>
        </w:rPr>
      </w:pPr>
      <w:hyperlink w:anchor="_Toc5109151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11.4</w:t>
        </w:r>
        <w:r w:rsidR="000672D9" w:rsidRPr="008B4D93">
          <w:rPr>
            <w:rStyle w:val="Hyperlink"/>
            <w:noProof/>
          </w:rPr>
          <w:tab/>
          <w:t>Billing and Payment Records</w:t>
        </w:r>
        <w:r w:rsidR="000672D9">
          <w:rPr>
            <w:noProof/>
          </w:rPr>
          <w:tab/>
        </w:r>
        <w:r w:rsidR="000672D9">
          <w:rPr>
            <w:noProof/>
          </w:rPr>
          <w:fldChar w:fldCharType="begin"/>
        </w:r>
        <w:r w:rsidR="000672D9">
          <w:rPr>
            <w:noProof/>
          </w:rPr>
          <w:instrText xml:space="preserve"> PAGEREF _Toc51091518 \h </w:instrText>
        </w:r>
        <w:r w:rsidR="000672D9">
          <w:rPr>
            <w:noProof/>
          </w:rPr>
        </w:r>
        <w:r w:rsidR="000672D9">
          <w:rPr>
            <w:noProof/>
          </w:rPr>
          <w:fldChar w:fldCharType="separate"/>
        </w:r>
        <w:r w:rsidR="00C514F5">
          <w:rPr>
            <w:noProof/>
          </w:rPr>
          <w:t>15</w:t>
        </w:r>
        <w:r w:rsidR="000672D9">
          <w:rPr>
            <w:noProof/>
          </w:rPr>
          <w:fldChar w:fldCharType="end"/>
        </w:r>
      </w:hyperlink>
    </w:p>
    <w:p w14:paraId="7BF1FE5B" w14:textId="6CB14264" w:rsidR="000672D9" w:rsidRDefault="00C40B71">
      <w:pPr>
        <w:pStyle w:val="TOC1"/>
        <w:rPr>
          <w:rFonts w:asciiTheme="minorHAnsi" w:eastAsiaTheme="minorEastAsia" w:hAnsiTheme="minorHAnsi" w:cstheme="minorBidi"/>
          <w:b w:val="0"/>
          <w:bCs w:val="0"/>
          <w:caps w:val="0"/>
          <w:sz w:val="22"/>
          <w:szCs w:val="22"/>
        </w:rPr>
      </w:pPr>
      <w:hyperlink w:anchor="_Toc51091519" w:history="1">
        <w:r w:rsidR="000672D9" w:rsidRPr="008B4D93">
          <w:rPr>
            <w:rStyle w:val="Hyperlink"/>
          </w:rPr>
          <w:t>SECTION 12:</w:t>
        </w:r>
        <w:r w:rsidR="000672D9" w:rsidRPr="008B4D93">
          <w:rPr>
            <w:rStyle w:val="Hyperlink"/>
          </w:rPr>
          <w:tab/>
          <w:t>REPRESENTATIONS, WARRANTIES AND COVENANTS</w:t>
        </w:r>
        <w:r w:rsidR="000672D9">
          <w:tab/>
        </w:r>
        <w:r w:rsidR="000672D9">
          <w:fldChar w:fldCharType="begin"/>
        </w:r>
        <w:r w:rsidR="000672D9">
          <w:instrText xml:space="preserve"> PAGEREF _Toc51091519 \h </w:instrText>
        </w:r>
        <w:r w:rsidR="000672D9">
          <w:fldChar w:fldCharType="separate"/>
        </w:r>
        <w:r w:rsidR="00C514F5">
          <w:t>16</w:t>
        </w:r>
        <w:r w:rsidR="000672D9">
          <w:fldChar w:fldCharType="end"/>
        </w:r>
      </w:hyperlink>
    </w:p>
    <w:p w14:paraId="0DB7DE66" w14:textId="752C91DA" w:rsidR="000672D9" w:rsidRDefault="00C40B71">
      <w:pPr>
        <w:pStyle w:val="TOC2"/>
        <w:rPr>
          <w:rFonts w:asciiTheme="minorHAnsi" w:eastAsiaTheme="minorEastAsia" w:hAnsiTheme="minorHAnsi" w:cstheme="minorBidi"/>
          <w:noProof/>
          <w:sz w:val="22"/>
          <w:szCs w:val="22"/>
        </w:rPr>
      </w:pPr>
      <w:hyperlink w:anchor="_Toc5109152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12.1</w:t>
        </w:r>
        <w:r w:rsidR="000672D9" w:rsidRPr="008B4D93">
          <w:rPr>
            <w:rStyle w:val="Hyperlink"/>
            <w:noProof/>
          </w:rPr>
          <w:tab/>
          <w:t>QF Representations, Warranties and Covenants</w:t>
        </w:r>
        <w:r w:rsidR="000672D9">
          <w:rPr>
            <w:noProof/>
          </w:rPr>
          <w:tab/>
        </w:r>
        <w:r w:rsidR="000672D9">
          <w:rPr>
            <w:noProof/>
          </w:rPr>
          <w:fldChar w:fldCharType="begin"/>
        </w:r>
        <w:r w:rsidR="000672D9">
          <w:rPr>
            <w:noProof/>
          </w:rPr>
          <w:instrText xml:space="preserve"> PAGEREF _Toc51091520 \h </w:instrText>
        </w:r>
        <w:r w:rsidR="000672D9">
          <w:rPr>
            <w:noProof/>
          </w:rPr>
        </w:r>
        <w:r w:rsidR="000672D9">
          <w:rPr>
            <w:noProof/>
          </w:rPr>
          <w:fldChar w:fldCharType="separate"/>
        </w:r>
        <w:r w:rsidR="00C514F5">
          <w:rPr>
            <w:noProof/>
          </w:rPr>
          <w:t>16</w:t>
        </w:r>
        <w:r w:rsidR="000672D9">
          <w:rPr>
            <w:noProof/>
          </w:rPr>
          <w:fldChar w:fldCharType="end"/>
        </w:r>
      </w:hyperlink>
    </w:p>
    <w:p w14:paraId="61DBB3E9" w14:textId="232C4381" w:rsidR="000672D9" w:rsidRDefault="00C40B71">
      <w:pPr>
        <w:pStyle w:val="TOC2"/>
        <w:rPr>
          <w:rFonts w:asciiTheme="minorHAnsi" w:eastAsiaTheme="minorEastAsia" w:hAnsiTheme="minorHAnsi" w:cstheme="minorBidi"/>
          <w:noProof/>
          <w:sz w:val="22"/>
          <w:szCs w:val="22"/>
        </w:rPr>
      </w:pPr>
      <w:hyperlink w:anchor="_Toc5109152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12.2</w:t>
        </w:r>
        <w:r w:rsidR="000672D9" w:rsidRPr="008B4D93">
          <w:rPr>
            <w:rStyle w:val="Hyperlink"/>
            <w:noProof/>
          </w:rPr>
          <w:tab/>
          <w:t>Georgia Power Representations, Warranties and Covenants</w:t>
        </w:r>
        <w:r w:rsidR="000672D9">
          <w:rPr>
            <w:noProof/>
          </w:rPr>
          <w:tab/>
        </w:r>
        <w:r w:rsidR="000672D9">
          <w:rPr>
            <w:noProof/>
          </w:rPr>
          <w:fldChar w:fldCharType="begin"/>
        </w:r>
        <w:r w:rsidR="000672D9">
          <w:rPr>
            <w:noProof/>
          </w:rPr>
          <w:instrText xml:space="preserve"> PAGEREF _Toc51091521 \h </w:instrText>
        </w:r>
        <w:r w:rsidR="000672D9">
          <w:rPr>
            <w:noProof/>
          </w:rPr>
        </w:r>
        <w:r w:rsidR="000672D9">
          <w:rPr>
            <w:noProof/>
          </w:rPr>
          <w:fldChar w:fldCharType="separate"/>
        </w:r>
        <w:r w:rsidR="00C514F5">
          <w:rPr>
            <w:noProof/>
          </w:rPr>
          <w:t>17</w:t>
        </w:r>
        <w:r w:rsidR="000672D9">
          <w:rPr>
            <w:noProof/>
          </w:rPr>
          <w:fldChar w:fldCharType="end"/>
        </w:r>
      </w:hyperlink>
    </w:p>
    <w:p w14:paraId="4491EF13" w14:textId="4408519C" w:rsidR="000672D9" w:rsidRDefault="00C40B71">
      <w:pPr>
        <w:pStyle w:val="TOC2"/>
        <w:rPr>
          <w:rFonts w:asciiTheme="minorHAnsi" w:eastAsiaTheme="minorEastAsia" w:hAnsiTheme="minorHAnsi" w:cstheme="minorBidi"/>
          <w:noProof/>
          <w:sz w:val="22"/>
          <w:szCs w:val="22"/>
        </w:rPr>
      </w:pPr>
      <w:hyperlink w:anchor="_Toc51091522"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12.3</w:t>
        </w:r>
        <w:r w:rsidR="000672D9" w:rsidRPr="008B4D93">
          <w:rPr>
            <w:rStyle w:val="Hyperlink"/>
            <w:noProof/>
          </w:rPr>
          <w:tab/>
          <w:t>Survival of Representations, Warranties and Covenants</w:t>
        </w:r>
        <w:r w:rsidR="000672D9">
          <w:rPr>
            <w:noProof/>
          </w:rPr>
          <w:tab/>
        </w:r>
        <w:r w:rsidR="000672D9">
          <w:rPr>
            <w:noProof/>
          </w:rPr>
          <w:fldChar w:fldCharType="begin"/>
        </w:r>
        <w:r w:rsidR="000672D9">
          <w:rPr>
            <w:noProof/>
          </w:rPr>
          <w:instrText xml:space="preserve"> PAGEREF _Toc51091522 \h </w:instrText>
        </w:r>
        <w:r w:rsidR="000672D9">
          <w:rPr>
            <w:noProof/>
          </w:rPr>
        </w:r>
        <w:r w:rsidR="000672D9">
          <w:rPr>
            <w:noProof/>
          </w:rPr>
          <w:fldChar w:fldCharType="separate"/>
        </w:r>
        <w:r w:rsidR="00C514F5">
          <w:rPr>
            <w:noProof/>
          </w:rPr>
          <w:t>18</w:t>
        </w:r>
        <w:r w:rsidR="000672D9">
          <w:rPr>
            <w:noProof/>
          </w:rPr>
          <w:fldChar w:fldCharType="end"/>
        </w:r>
      </w:hyperlink>
    </w:p>
    <w:p w14:paraId="2D8D884A" w14:textId="0AC42CB5" w:rsidR="000672D9" w:rsidRDefault="00C40B71">
      <w:pPr>
        <w:pStyle w:val="TOC1"/>
        <w:rPr>
          <w:rFonts w:asciiTheme="minorHAnsi" w:eastAsiaTheme="minorEastAsia" w:hAnsiTheme="minorHAnsi" w:cstheme="minorBidi"/>
          <w:b w:val="0"/>
          <w:bCs w:val="0"/>
          <w:caps w:val="0"/>
          <w:sz w:val="22"/>
          <w:szCs w:val="22"/>
        </w:rPr>
      </w:pPr>
      <w:hyperlink w:anchor="_Toc51091523" w:history="1">
        <w:r w:rsidR="000672D9" w:rsidRPr="008B4D93">
          <w:rPr>
            <w:rStyle w:val="Hyperlink"/>
          </w:rPr>
          <w:t>SECTION 13:</w:t>
        </w:r>
        <w:r w:rsidR="000672D9" w:rsidRPr="008B4D93">
          <w:rPr>
            <w:rStyle w:val="Hyperlink"/>
          </w:rPr>
          <w:tab/>
          <w:t>EVENTS OF DEFAULT; REMEDIES</w:t>
        </w:r>
        <w:r w:rsidR="000672D9">
          <w:tab/>
        </w:r>
        <w:r w:rsidR="000672D9">
          <w:fldChar w:fldCharType="begin"/>
        </w:r>
        <w:r w:rsidR="000672D9">
          <w:instrText xml:space="preserve"> PAGEREF _Toc51091523 \h </w:instrText>
        </w:r>
        <w:r w:rsidR="000672D9">
          <w:fldChar w:fldCharType="separate"/>
        </w:r>
        <w:r w:rsidR="00C514F5">
          <w:t>18</w:t>
        </w:r>
        <w:r w:rsidR="000672D9">
          <w:fldChar w:fldCharType="end"/>
        </w:r>
      </w:hyperlink>
    </w:p>
    <w:p w14:paraId="29B2574D" w14:textId="2AACFB14" w:rsidR="000672D9" w:rsidRDefault="00C40B71">
      <w:pPr>
        <w:pStyle w:val="TOC2"/>
        <w:rPr>
          <w:rFonts w:asciiTheme="minorHAnsi" w:eastAsiaTheme="minorEastAsia" w:hAnsiTheme="minorHAnsi" w:cstheme="minorBidi"/>
          <w:noProof/>
          <w:sz w:val="22"/>
          <w:szCs w:val="22"/>
        </w:rPr>
      </w:pPr>
      <w:hyperlink w:anchor="_Toc5109152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13.1</w:t>
        </w:r>
        <w:r w:rsidR="000672D9" w:rsidRPr="008B4D93">
          <w:rPr>
            <w:rStyle w:val="Hyperlink"/>
            <w:noProof/>
          </w:rPr>
          <w:tab/>
          <w:t>Default by QF</w:t>
        </w:r>
        <w:r w:rsidR="000672D9">
          <w:rPr>
            <w:noProof/>
          </w:rPr>
          <w:tab/>
        </w:r>
        <w:r w:rsidR="000672D9">
          <w:rPr>
            <w:noProof/>
          </w:rPr>
          <w:fldChar w:fldCharType="begin"/>
        </w:r>
        <w:r w:rsidR="000672D9">
          <w:rPr>
            <w:noProof/>
          </w:rPr>
          <w:instrText xml:space="preserve"> PAGEREF _Toc51091524 \h </w:instrText>
        </w:r>
        <w:r w:rsidR="000672D9">
          <w:rPr>
            <w:noProof/>
          </w:rPr>
        </w:r>
        <w:r w:rsidR="000672D9">
          <w:rPr>
            <w:noProof/>
          </w:rPr>
          <w:fldChar w:fldCharType="separate"/>
        </w:r>
        <w:r w:rsidR="00C514F5">
          <w:rPr>
            <w:noProof/>
          </w:rPr>
          <w:t>18</w:t>
        </w:r>
        <w:r w:rsidR="000672D9">
          <w:rPr>
            <w:noProof/>
          </w:rPr>
          <w:fldChar w:fldCharType="end"/>
        </w:r>
      </w:hyperlink>
    </w:p>
    <w:p w14:paraId="39CBE556" w14:textId="5F012F47" w:rsidR="000672D9" w:rsidRDefault="00C40B71">
      <w:pPr>
        <w:pStyle w:val="TOC2"/>
        <w:rPr>
          <w:rFonts w:asciiTheme="minorHAnsi" w:eastAsiaTheme="minorEastAsia" w:hAnsiTheme="minorHAnsi" w:cstheme="minorBidi"/>
          <w:noProof/>
          <w:sz w:val="22"/>
          <w:szCs w:val="22"/>
        </w:rPr>
      </w:pPr>
      <w:hyperlink w:anchor="_Toc5109152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13.2</w:t>
        </w:r>
        <w:r w:rsidR="000672D9" w:rsidRPr="008B4D93">
          <w:rPr>
            <w:rStyle w:val="Hyperlink"/>
            <w:noProof/>
          </w:rPr>
          <w:tab/>
          <w:t>Default by Georgia Power</w:t>
        </w:r>
        <w:r w:rsidR="000672D9">
          <w:rPr>
            <w:noProof/>
          </w:rPr>
          <w:tab/>
        </w:r>
        <w:r w:rsidR="000672D9">
          <w:rPr>
            <w:noProof/>
          </w:rPr>
          <w:fldChar w:fldCharType="begin"/>
        </w:r>
        <w:r w:rsidR="000672D9">
          <w:rPr>
            <w:noProof/>
          </w:rPr>
          <w:instrText xml:space="preserve"> PAGEREF _Toc51091525 \h </w:instrText>
        </w:r>
        <w:r w:rsidR="000672D9">
          <w:rPr>
            <w:noProof/>
          </w:rPr>
        </w:r>
        <w:r w:rsidR="000672D9">
          <w:rPr>
            <w:noProof/>
          </w:rPr>
          <w:fldChar w:fldCharType="separate"/>
        </w:r>
        <w:r w:rsidR="00C514F5">
          <w:rPr>
            <w:noProof/>
          </w:rPr>
          <w:t>19</w:t>
        </w:r>
        <w:r w:rsidR="000672D9">
          <w:rPr>
            <w:noProof/>
          </w:rPr>
          <w:fldChar w:fldCharType="end"/>
        </w:r>
      </w:hyperlink>
    </w:p>
    <w:p w14:paraId="5E29EF34" w14:textId="6D75681D" w:rsidR="000672D9" w:rsidRDefault="00C40B71">
      <w:pPr>
        <w:pStyle w:val="TOC2"/>
        <w:rPr>
          <w:rFonts w:asciiTheme="minorHAnsi" w:eastAsiaTheme="minorEastAsia" w:hAnsiTheme="minorHAnsi" w:cstheme="minorBidi"/>
          <w:noProof/>
          <w:sz w:val="22"/>
          <w:szCs w:val="22"/>
        </w:rPr>
      </w:pPr>
      <w:hyperlink w:anchor="_Toc5109152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13.3</w:t>
        </w:r>
        <w:r w:rsidR="000672D9" w:rsidRPr="008B4D93">
          <w:rPr>
            <w:rStyle w:val="Hyperlink"/>
            <w:noProof/>
          </w:rPr>
          <w:tab/>
          <w:t>Remedies for Events of Default</w:t>
        </w:r>
        <w:r w:rsidR="000672D9">
          <w:rPr>
            <w:noProof/>
          </w:rPr>
          <w:tab/>
        </w:r>
        <w:r w:rsidR="000672D9">
          <w:rPr>
            <w:noProof/>
          </w:rPr>
          <w:fldChar w:fldCharType="begin"/>
        </w:r>
        <w:r w:rsidR="000672D9">
          <w:rPr>
            <w:noProof/>
          </w:rPr>
          <w:instrText xml:space="preserve"> PAGEREF _Toc51091526 \h </w:instrText>
        </w:r>
        <w:r w:rsidR="000672D9">
          <w:rPr>
            <w:noProof/>
          </w:rPr>
        </w:r>
        <w:r w:rsidR="000672D9">
          <w:rPr>
            <w:noProof/>
          </w:rPr>
          <w:fldChar w:fldCharType="separate"/>
        </w:r>
        <w:r w:rsidR="00C514F5">
          <w:rPr>
            <w:noProof/>
          </w:rPr>
          <w:t>20</w:t>
        </w:r>
        <w:r w:rsidR="000672D9">
          <w:rPr>
            <w:noProof/>
          </w:rPr>
          <w:fldChar w:fldCharType="end"/>
        </w:r>
      </w:hyperlink>
    </w:p>
    <w:p w14:paraId="09CA8B5D" w14:textId="6A030750" w:rsidR="000672D9" w:rsidRDefault="00C40B71">
      <w:pPr>
        <w:pStyle w:val="TOC2"/>
        <w:rPr>
          <w:rFonts w:asciiTheme="minorHAnsi" w:eastAsiaTheme="minorEastAsia" w:hAnsiTheme="minorHAnsi" w:cstheme="minorBidi"/>
          <w:noProof/>
          <w:sz w:val="22"/>
          <w:szCs w:val="22"/>
        </w:rPr>
      </w:pPr>
      <w:hyperlink w:anchor="_Toc5109152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13.4</w:t>
        </w:r>
        <w:r w:rsidR="000672D9" w:rsidRPr="008B4D93">
          <w:rPr>
            <w:rStyle w:val="Hyperlink"/>
            <w:noProof/>
          </w:rPr>
          <w:tab/>
          <w:t>Liability and Damages</w:t>
        </w:r>
        <w:r w:rsidR="000672D9">
          <w:rPr>
            <w:noProof/>
          </w:rPr>
          <w:tab/>
        </w:r>
        <w:r w:rsidR="000672D9">
          <w:rPr>
            <w:noProof/>
          </w:rPr>
          <w:fldChar w:fldCharType="begin"/>
        </w:r>
        <w:r w:rsidR="000672D9">
          <w:rPr>
            <w:noProof/>
          </w:rPr>
          <w:instrText xml:space="preserve"> PAGEREF _Toc51091527 \h </w:instrText>
        </w:r>
        <w:r w:rsidR="000672D9">
          <w:rPr>
            <w:noProof/>
          </w:rPr>
        </w:r>
        <w:r w:rsidR="000672D9">
          <w:rPr>
            <w:noProof/>
          </w:rPr>
          <w:fldChar w:fldCharType="separate"/>
        </w:r>
        <w:r w:rsidR="00C514F5">
          <w:rPr>
            <w:noProof/>
          </w:rPr>
          <w:t>20</w:t>
        </w:r>
        <w:r w:rsidR="000672D9">
          <w:rPr>
            <w:noProof/>
          </w:rPr>
          <w:fldChar w:fldCharType="end"/>
        </w:r>
      </w:hyperlink>
    </w:p>
    <w:p w14:paraId="3A5130B9" w14:textId="72D30B27" w:rsidR="000672D9" w:rsidRDefault="00C40B71">
      <w:pPr>
        <w:pStyle w:val="TOC1"/>
        <w:rPr>
          <w:rFonts w:asciiTheme="minorHAnsi" w:eastAsiaTheme="minorEastAsia" w:hAnsiTheme="minorHAnsi" w:cstheme="minorBidi"/>
          <w:b w:val="0"/>
          <w:bCs w:val="0"/>
          <w:caps w:val="0"/>
          <w:sz w:val="22"/>
          <w:szCs w:val="22"/>
        </w:rPr>
      </w:pPr>
      <w:hyperlink w:anchor="_Toc51091528" w:history="1">
        <w:r w:rsidR="000672D9" w:rsidRPr="008B4D93">
          <w:rPr>
            <w:rStyle w:val="Hyperlink"/>
          </w:rPr>
          <w:t>SECTION 14:</w:t>
        </w:r>
        <w:r w:rsidR="000672D9" w:rsidRPr="008B4D93">
          <w:rPr>
            <w:rStyle w:val="Hyperlink"/>
          </w:rPr>
          <w:tab/>
          <w:t>COMPLIANCE WITH LAWS</w:t>
        </w:r>
        <w:r w:rsidR="000672D9">
          <w:tab/>
        </w:r>
        <w:r w:rsidR="000672D9">
          <w:fldChar w:fldCharType="begin"/>
        </w:r>
        <w:r w:rsidR="000672D9">
          <w:instrText xml:space="preserve"> PAGEREF _Toc51091528 \h </w:instrText>
        </w:r>
        <w:r w:rsidR="000672D9">
          <w:fldChar w:fldCharType="separate"/>
        </w:r>
        <w:r w:rsidR="00C514F5">
          <w:t>20</w:t>
        </w:r>
        <w:r w:rsidR="000672D9">
          <w:fldChar w:fldCharType="end"/>
        </w:r>
      </w:hyperlink>
    </w:p>
    <w:p w14:paraId="57C6FD0D" w14:textId="63500CB0" w:rsidR="000672D9" w:rsidRDefault="00C40B71">
      <w:pPr>
        <w:pStyle w:val="TOC2"/>
        <w:rPr>
          <w:rFonts w:asciiTheme="minorHAnsi" w:eastAsiaTheme="minorEastAsia" w:hAnsiTheme="minorHAnsi" w:cstheme="minorBidi"/>
          <w:noProof/>
          <w:sz w:val="22"/>
          <w:szCs w:val="22"/>
        </w:rPr>
      </w:pPr>
      <w:hyperlink w:anchor="_Toc5109152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14.1</w:t>
        </w:r>
        <w:r w:rsidR="000672D9" w:rsidRPr="008B4D93">
          <w:rPr>
            <w:rStyle w:val="Hyperlink"/>
            <w:noProof/>
          </w:rPr>
          <w:tab/>
          <w:t>Compliance</w:t>
        </w:r>
        <w:r w:rsidR="000672D9">
          <w:rPr>
            <w:noProof/>
          </w:rPr>
          <w:tab/>
        </w:r>
        <w:r w:rsidR="000672D9">
          <w:rPr>
            <w:noProof/>
          </w:rPr>
          <w:fldChar w:fldCharType="begin"/>
        </w:r>
        <w:r w:rsidR="000672D9">
          <w:rPr>
            <w:noProof/>
          </w:rPr>
          <w:instrText xml:space="preserve"> PAGEREF _Toc51091529 \h </w:instrText>
        </w:r>
        <w:r w:rsidR="000672D9">
          <w:rPr>
            <w:noProof/>
          </w:rPr>
        </w:r>
        <w:r w:rsidR="000672D9">
          <w:rPr>
            <w:noProof/>
          </w:rPr>
          <w:fldChar w:fldCharType="separate"/>
        </w:r>
        <w:r w:rsidR="00C514F5">
          <w:rPr>
            <w:noProof/>
          </w:rPr>
          <w:t>20</w:t>
        </w:r>
        <w:r w:rsidR="000672D9">
          <w:rPr>
            <w:noProof/>
          </w:rPr>
          <w:fldChar w:fldCharType="end"/>
        </w:r>
      </w:hyperlink>
    </w:p>
    <w:p w14:paraId="07E6BF62" w14:textId="6943CD8A" w:rsidR="000672D9" w:rsidRDefault="00C40B71">
      <w:pPr>
        <w:pStyle w:val="TOC2"/>
        <w:rPr>
          <w:rFonts w:asciiTheme="minorHAnsi" w:eastAsiaTheme="minorEastAsia" w:hAnsiTheme="minorHAnsi" w:cstheme="minorBidi"/>
          <w:noProof/>
          <w:sz w:val="22"/>
          <w:szCs w:val="22"/>
        </w:rPr>
      </w:pPr>
      <w:hyperlink w:anchor="_Toc5109153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14.2</w:t>
        </w:r>
        <w:r w:rsidR="000672D9" w:rsidRPr="008B4D93">
          <w:rPr>
            <w:rStyle w:val="Hyperlink"/>
            <w:noProof/>
          </w:rPr>
          <w:tab/>
          <w:t>Approvals</w:t>
        </w:r>
        <w:r w:rsidR="000672D9">
          <w:rPr>
            <w:noProof/>
          </w:rPr>
          <w:tab/>
        </w:r>
        <w:r w:rsidR="000672D9">
          <w:rPr>
            <w:noProof/>
          </w:rPr>
          <w:fldChar w:fldCharType="begin"/>
        </w:r>
        <w:r w:rsidR="000672D9">
          <w:rPr>
            <w:noProof/>
          </w:rPr>
          <w:instrText xml:space="preserve"> PAGEREF _Toc51091530 \h </w:instrText>
        </w:r>
        <w:r w:rsidR="000672D9">
          <w:rPr>
            <w:noProof/>
          </w:rPr>
        </w:r>
        <w:r w:rsidR="000672D9">
          <w:rPr>
            <w:noProof/>
          </w:rPr>
          <w:fldChar w:fldCharType="separate"/>
        </w:r>
        <w:r w:rsidR="00C514F5">
          <w:rPr>
            <w:noProof/>
          </w:rPr>
          <w:t>21</w:t>
        </w:r>
        <w:r w:rsidR="000672D9">
          <w:rPr>
            <w:noProof/>
          </w:rPr>
          <w:fldChar w:fldCharType="end"/>
        </w:r>
      </w:hyperlink>
    </w:p>
    <w:p w14:paraId="3A48B60B" w14:textId="74885E5D" w:rsidR="000672D9" w:rsidRDefault="00C40B71">
      <w:pPr>
        <w:pStyle w:val="TOC2"/>
        <w:rPr>
          <w:rFonts w:asciiTheme="minorHAnsi" w:eastAsiaTheme="minorEastAsia" w:hAnsiTheme="minorHAnsi" w:cstheme="minorBidi"/>
          <w:noProof/>
          <w:sz w:val="22"/>
          <w:szCs w:val="22"/>
        </w:rPr>
      </w:pPr>
      <w:hyperlink w:anchor="_Toc5109153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14.3</w:t>
        </w:r>
        <w:r w:rsidR="000672D9" w:rsidRPr="008B4D93">
          <w:rPr>
            <w:rStyle w:val="Hyperlink"/>
            <w:noProof/>
          </w:rPr>
          <w:tab/>
          <w:t>Change of Law</w:t>
        </w:r>
        <w:r w:rsidR="000672D9">
          <w:rPr>
            <w:noProof/>
          </w:rPr>
          <w:tab/>
        </w:r>
        <w:r w:rsidR="000672D9">
          <w:rPr>
            <w:noProof/>
          </w:rPr>
          <w:fldChar w:fldCharType="begin"/>
        </w:r>
        <w:r w:rsidR="000672D9">
          <w:rPr>
            <w:noProof/>
          </w:rPr>
          <w:instrText xml:space="preserve"> PAGEREF _Toc51091531 \h </w:instrText>
        </w:r>
        <w:r w:rsidR="000672D9">
          <w:rPr>
            <w:noProof/>
          </w:rPr>
        </w:r>
        <w:r w:rsidR="000672D9">
          <w:rPr>
            <w:noProof/>
          </w:rPr>
          <w:fldChar w:fldCharType="separate"/>
        </w:r>
        <w:r w:rsidR="00C514F5">
          <w:rPr>
            <w:noProof/>
          </w:rPr>
          <w:t>21</w:t>
        </w:r>
        <w:r w:rsidR="000672D9">
          <w:rPr>
            <w:noProof/>
          </w:rPr>
          <w:fldChar w:fldCharType="end"/>
        </w:r>
      </w:hyperlink>
    </w:p>
    <w:p w14:paraId="127C9A9E" w14:textId="463AB143" w:rsidR="000672D9" w:rsidRDefault="00C40B71">
      <w:pPr>
        <w:pStyle w:val="TOC1"/>
        <w:rPr>
          <w:rFonts w:asciiTheme="minorHAnsi" w:eastAsiaTheme="minorEastAsia" w:hAnsiTheme="minorHAnsi" w:cstheme="minorBidi"/>
          <w:b w:val="0"/>
          <w:bCs w:val="0"/>
          <w:caps w:val="0"/>
          <w:sz w:val="22"/>
          <w:szCs w:val="22"/>
        </w:rPr>
      </w:pPr>
      <w:hyperlink w:anchor="_Toc51091532" w:history="1">
        <w:r w:rsidR="000672D9" w:rsidRPr="008B4D93">
          <w:rPr>
            <w:rStyle w:val="Hyperlink"/>
          </w:rPr>
          <w:t>SECTION 15:</w:t>
        </w:r>
        <w:r w:rsidR="000672D9" w:rsidRPr="008B4D93">
          <w:rPr>
            <w:rStyle w:val="Hyperlink"/>
          </w:rPr>
          <w:tab/>
          <w:t>GPSC AND FERC APPROVALS</w:t>
        </w:r>
        <w:r w:rsidR="000672D9">
          <w:tab/>
        </w:r>
        <w:r w:rsidR="000672D9">
          <w:fldChar w:fldCharType="begin"/>
        </w:r>
        <w:r w:rsidR="000672D9">
          <w:instrText xml:space="preserve"> PAGEREF _Toc51091532 \h </w:instrText>
        </w:r>
        <w:r w:rsidR="000672D9">
          <w:fldChar w:fldCharType="separate"/>
        </w:r>
        <w:r w:rsidR="00C514F5">
          <w:t>21</w:t>
        </w:r>
        <w:r w:rsidR="000672D9">
          <w:fldChar w:fldCharType="end"/>
        </w:r>
      </w:hyperlink>
    </w:p>
    <w:p w14:paraId="514451F9" w14:textId="460F2255" w:rsidR="000672D9" w:rsidRDefault="00C40B71">
      <w:pPr>
        <w:pStyle w:val="TOC2"/>
        <w:rPr>
          <w:rFonts w:asciiTheme="minorHAnsi" w:eastAsiaTheme="minorEastAsia" w:hAnsiTheme="minorHAnsi" w:cstheme="minorBidi"/>
          <w:noProof/>
          <w:sz w:val="22"/>
          <w:szCs w:val="22"/>
        </w:rPr>
      </w:pPr>
      <w:hyperlink w:anchor="_Toc5109153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15.1</w:t>
        </w:r>
        <w:r w:rsidR="000672D9" w:rsidRPr="008B4D93">
          <w:rPr>
            <w:rStyle w:val="Hyperlink"/>
            <w:noProof/>
          </w:rPr>
          <w:tab/>
          <w:t>GPSC:  Recovery of Payments from Ratepayers</w:t>
        </w:r>
        <w:r w:rsidR="000672D9">
          <w:rPr>
            <w:noProof/>
          </w:rPr>
          <w:tab/>
        </w:r>
        <w:r w:rsidR="000672D9">
          <w:rPr>
            <w:noProof/>
          </w:rPr>
          <w:fldChar w:fldCharType="begin"/>
        </w:r>
        <w:r w:rsidR="000672D9">
          <w:rPr>
            <w:noProof/>
          </w:rPr>
          <w:instrText xml:space="preserve"> PAGEREF _Toc51091533 \h </w:instrText>
        </w:r>
        <w:r w:rsidR="000672D9">
          <w:rPr>
            <w:noProof/>
          </w:rPr>
        </w:r>
        <w:r w:rsidR="000672D9">
          <w:rPr>
            <w:noProof/>
          </w:rPr>
          <w:fldChar w:fldCharType="separate"/>
        </w:r>
        <w:r w:rsidR="00C514F5">
          <w:rPr>
            <w:noProof/>
          </w:rPr>
          <w:t>21</w:t>
        </w:r>
        <w:r w:rsidR="000672D9">
          <w:rPr>
            <w:noProof/>
          </w:rPr>
          <w:fldChar w:fldCharType="end"/>
        </w:r>
      </w:hyperlink>
    </w:p>
    <w:p w14:paraId="4509AE99" w14:textId="1FC31C05" w:rsidR="000672D9" w:rsidRDefault="00C40B71">
      <w:pPr>
        <w:pStyle w:val="TOC2"/>
        <w:rPr>
          <w:rFonts w:asciiTheme="minorHAnsi" w:eastAsiaTheme="minorEastAsia" w:hAnsiTheme="minorHAnsi" w:cstheme="minorBidi"/>
          <w:noProof/>
          <w:sz w:val="22"/>
          <w:szCs w:val="22"/>
        </w:rPr>
      </w:pPr>
      <w:hyperlink w:anchor="_Toc5109153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15.2</w:t>
        </w:r>
        <w:r w:rsidR="000672D9" w:rsidRPr="008B4D93">
          <w:rPr>
            <w:rStyle w:val="Hyperlink"/>
            <w:noProof/>
          </w:rPr>
          <w:tab/>
          <w:t>FERC: Recovery of Payments from Ratepayers</w:t>
        </w:r>
        <w:r w:rsidR="000672D9">
          <w:rPr>
            <w:noProof/>
          </w:rPr>
          <w:tab/>
        </w:r>
        <w:r w:rsidR="000672D9">
          <w:rPr>
            <w:noProof/>
          </w:rPr>
          <w:fldChar w:fldCharType="begin"/>
        </w:r>
        <w:r w:rsidR="000672D9">
          <w:rPr>
            <w:noProof/>
          </w:rPr>
          <w:instrText xml:space="preserve"> PAGEREF _Toc51091534 \h </w:instrText>
        </w:r>
        <w:r w:rsidR="000672D9">
          <w:rPr>
            <w:noProof/>
          </w:rPr>
        </w:r>
        <w:r w:rsidR="000672D9">
          <w:rPr>
            <w:noProof/>
          </w:rPr>
          <w:fldChar w:fldCharType="separate"/>
        </w:r>
        <w:r w:rsidR="00C514F5">
          <w:rPr>
            <w:noProof/>
          </w:rPr>
          <w:t>21</w:t>
        </w:r>
        <w:r w:rsidR="000672D9">
          <w:rPr>
            <w:noProof/>
          </w:rPr>
          <w:fldChar w:fldCharType="end"/>
        </w:r>
      </w:hyperlink>
    </w:p>
    <w:p w14:paraId="1F7C0810" w14:textId="27A97215" w:rsidR="000672D9" w:rsidRDefault="00C40B71">
      <w:pPr>
        <w:pStyle w:val="TOC2"/>
        <w:rPr>
          <w:rFonts w:asciiTheme="minorHAnsi" w:eastAsiaTheme="minorEastAsia" w:hAnsiTheme="minorHAnsi" w:cstheme="minorBidi"/>
          <w:noProof/>
          <w:sz w:val="22"/>
          <w:szCs w:val="22"/>
        </w:rPr>
      </w:pPr>
      <w:hyperlink w:anchor="_Toc5109153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15.3</w:t>
        </w:r>
        <w:r w:rsidR="000672D9" w:rsidRPr="008B4D93">
          <w:rPr>
            <w:rStyle w:val="Hyperlink"/>
            <w:noProof/>
          </w:rPr>
          <w:tab/>
          <w:t>FERC: Reduction of Rates</w:t>
        </w:r>
        <w:r w:rsidR="000672D9">
          <w:rPr>
            <w:noProof/>
          </w:rPr>
          <w:tab/>
        </w:r>
        <w:r w:rsidR="000672D9">
          <w:rPr>
            <w:noProof/>
          </w:rPr>
          <w:fldChar w:fldCharType="begin"/>
        </w:r>
        <w:r w:rsidR="000672D9">
          <w:rPr>
            <w:noProof/>
          </w:rPr>
          <w:instrText xml:space="preserve"> PAGEREF _Toc51091535 \h </w:instrText>
        </w:r>
        <w:r w:rsidR="000672D9">
          <w:rPr>
            <w:noProof/>
          </w:rPr>
        </w:r>
        <w:r w:rsidR="000672D9">
          <w:rPr>
            <w:noProof/>
          </w:rPr>
          <w:fldChar w:fldCharType="separate"/>
        </w:r>
        <w:r w:rsidR="00C514F5">
          <w:rPr>
            <w:noProof/>
          </w:rPr>
          <w:t>21</w:t>
        </w:r>
        <w:r w:rsidR="000672D9">
          <w:rPr>
            <w:noProof/>
          </w:rPr>
          <w:fldChar w:fldCharType="end"/>
        </w:r>
      </w:hyperlink>
    </w:p>
    <w:p w14:paraId="744E178A" w14:textId="46298C99" w:rsidR="000672D9" w:rsidRDefault="00C40B71">
      <w:pPr>
        <w:pStyle w:val="TOC1"/>
        <w:rPr>
          <w:rFonts w:asciiTheme="minorHAnsi" w:eastAsiaTheme="minorEastAsia" w:hAnsiTheme="minorHAnsi" w:cstheme="minorBidi"/>
          <w:b w:val="0"/>
          <w:bCs w:val="0"/>
          <w:caps w:val="0"/>
          <w:sz w:val="22"/>
          <w:szCs w:val="22"/>
        </w:rPr>
      </w:pPr>
      <w:hyperlink w:anchor="_Toc51091536" w:history="1">
        <w:r w:rsidR="000672D9" w:rsidRPr="008B4D93">
          <w:rPr>
            <w:rStyle w:val="Hyperlink"/>
          </w:rPr>
          <w:t>SECTION 16:</w:t>
        </w:r>
        <w:r w:rsidR="000672D9" w:rsidRPr="008B4D93">
          <w:rPr>
            <w:rStyle w:val="Hyperlink"/>
          </w:rPr>
          <w:tab/>
          <w:t>INDEMNIFICATION</w:t>
        </w:r>
        <w:r w:rsidR="000672D9">
          <w:tab/>
        </w:r>
        <w:r w:rsidR="000672D9">
          <w:fldChar w:fldCharType="begin"/>
        </w:r>
        <w:r w:rsidR="000672D9">
          <w:instrText xml:space="preserve"> PAGEREF _Toc51091536 \h </w:instrText>
        </w:r>
        <w:r w:rsidR="000672D9">
          <w:fldChar w:fldCharType="separate"/>
        </w:r>
        <w:r w:rsidR="00C514F5">
          <w:t>21</w:t>
        </w:r>
        <w:r w:rsidR="000672D9">
          <w:fldChar w:fldCharType="end"/>
        </w:r>
      </w:hyperlink>
    </w:p>
    <w:p w14:paraId="72E9FF24" w14:textId="2510CE34" w:rsidR="000672D9" w:rsidRDefault="00C40B71">
      <w:pPr>
        <w:pStyle w:val="TOC2"/>
        <w:rPr>
          <w:rFonts w:asciiTheme="minorHAnsi" w:eastAsiaTheme="minorEastAsia" w:hAnsiTheme="minorHAnsi" w:cstheme="minorBidi"/>
          <w:noProof/>
          <w:sz w:val="22"/>
          <w:szCs w:val="22"/>
        </w:rPr>
      </w:pPr>
      <w:hyperlink w:anchor="_Toc5109153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16.1</w:t>
        </w:r>
        <w:r w:rsidR="000672D9" w:rsidRPr="008B4D93">
          <w:rPr>
            <w:rStyle w:val="Hyperlink"/>
            <w:noProof/>
          </w:rPr>
          <w:tab/>
          <w:t>Scope of Indemnity</w:t>
        </w:r>
        <w:r w:rsidR="000672D9">
          <w:rPr>
            <w:noProof/>
          </w:rPr>
          <w:tab/>
        </w:r>
        <w:r w:rsidR="000672D9">
          <w:rPr>
            <w:noProof/>
          </w:rPr>
          <w:fldChar w:fldCharType="begin"/>
        </w:r>
        <w:r w:rsidR="000672D9">
          <w:rPr>
            <w:noProof/>
          </w:rPr>
          <w:instrText xml:space="preserve"> PAGEREF _Toc51091537 \h </w:instrText>
        </w:r>
        <w:r w:rsidR="000672D9">
          <w:rPr>
            <w:noProof/>
          </w:rPr>
        </w:r>
        <w:r w:rsidR="000672D9">
          <w:rPr>
            <w:noProof/>
          </w:rPr>
          <w:fldChar w:fldCharType="separate"/>
        </w:r>
        <w:r w:rsidR="00C514F5">
          <w:rPr>
            <w:noProof/>
          </w:rPr>
          <w:t>21</w:t>
        </w:r>
        <w:r w:rsidR="000672D9">
          <w:rPr>
            <w:noProof/>
          </w:rPr>
          <w:fldChar w:fldCharType="end"/>
        </w:r>
      </w:hyperlink>
    </w:p>
    <w:p w14:paraId="15EE0B95" w14:textId="0BD45131" w:rsidR="000672D9" w:rsidRDefault="00C40B71">
      <w:pPr>
        <w:pStyle w:val="TOC2"/>
        <w:rPr>
          <w:rFonts w:asciiTheme="minorHAnsi" w:eastAsiaTheme="minorEastAsia" w:hAnsiTheme="minorHAnsi" w:cstheme="minorBidi"/>
          <w:noProof/>
          <w:sz w:val="22"/>
          <w:szCs w:val="22"/>
        </w:rPr>
      </w:pPr>
      <w:hyperlink w:anchor="_Toc5109153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16.2</w:t>
        </w:r>
        <w:r w:rsidR="000672D9" w:rsidRPr="008B4D93">
          <w:rPr>
            <w:rStyle w:val="Hyperlink"/>
            <w:noProof/>
          </w:rPr>
          <w:tab/>
          <w:t>Notice of Proceedings</w:t>
        </w:r>
        <w:r w:rsidR="000672D9">
          <w:rPr>
            <w:noProof/>
          </w:rPr>
          <w:tab/>
        </w:r>
        <w:r w:rsidR="000672D9">
          <w:rPr>
            <w:noProof/>
          </w:rPr>
          <w:fldChar w:fldCharType="begin"/>
        </w:r>
        <w:r w:rsidR="000672D9">
          <w:rPr>
            <w:noProof/>
          </w:rPr>
          <w:instrText xml:space="preserve"> PAGEREF _Toc51091538 \h </w:instrText>
        </w:r>
        <w:r w:rsidR="000672D9">
          <w:rPr>
            <w:noProof/>
          </w:rPr>
        </w:r>
        <w:r w:rsidR="000672D9">
          <w:rPr>
            <w:noProof/>
          </w:rPr>
          <w:fldChar w:fldCharType="separate"/>
        </w:r>
        <w:r w:rsidR="00C514F5">
          <w:rPr>
            <w:noProof/>
          </w:rPr>
          <w:t>22</w:t>
        </w:r>
        <w:r w:rsidR="000672D9">
          <w:rPr>
            <w:noProof/>
          </w:rPr>
          <w:fldChar w:fldCharType="end"/>
        </w:r>
      </w:hyperlink>
    </w:p>
    <w:p w14:paraId="683EFE36" w14:textId="7D155D28" w:rsidR="000672D9" w:rsidRDefault="00C40B71">
      <w:pPr>
        <w:pStyle w:val="TOC1"/>
        <w:rPr>
          <w:rFonts w:asciiTheme="minorHAnsi" w:eastAsiaTheme="minorEastAsia" w:hAnsiTheme="minorHAnsi" w:cstheme="minorBidi"/>
          <w:b w:val="0"/>
          <w:bCs w:val="0"/>
          <w:caps w:val="0"/>
          <w:sz w:val="22"/>
          <w:szCs w:val="22"/>
        </w:rPr>
      </w:pPr>
      <w:hyperlink w:anchor="_Toc51091539" w:history="1">
        <w:r w:rsidR="000672D9" w:rsidRPr="008B4D93">
          <w:rPr>
            <w:rStyle w:val="Hyperlink"/>
          </w:rPr>
          <w:t>SECTION 17:</w:t>
        </w:r>
        <w:r w:rsidR="000672D9" w:rsidRPr="008B4D93">
          <w:rPr>
            <w:rStyle w:val="Hyperlink"/>
          </w:rPr>
          <w:tab/>
          <w:t>INSURANCE</w:t>
        </w:r>
        <w:r w:rsidR="000672D9">
          <w:tab/>
        </w:r>
        <w:r w:rsidR="000672D9">
          <w:fldChar w:fldCharType="begin"/>
        </w:r>
        <w:r w:rsidR="000672D9">
          <w:instrText xml:space="preserve"> PAGEREF _Toc51091539 \h </w:instrText>
        </w:r>
        <w:r w:rsidR="000672D9">
          <w:fldChar w:fldCharType="separate"/>
        </w:r>
        <w:r w:rsidR="00C514F5">
          <w:t>22</w:t>
        </w:r>
        <w:r w:rsidR="000672D9">
          <w:fldChar w:fldCharType="end"/>
        </w:r>
      </w:hyperlink>
    </w:p>
    <w:p w14:paraId="53AB4877" w14:textId="6A94B942" w:rsidR="000672D9" w:rsidRDefault="00C40B71">
      <w:pPr>
        <w:pStyle w:val="TOC2"/>
        <w:rPr>
          <w:rFonts w:asciiTheme="minorHAnsi" w:eastAsiaTheme="minorEastAsia" w:hAnsiTheme="minorHAnsi" w:cstheme="minorBidi"/>
          <w:noProof/>
          <w:sz w:val="22"/>
          <w:szCs w:val="22"/>
        </w:rPr>
      </w:pPr>
      <w:hyperlink w:anchor="_Toc5109154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17.1</w:t>
        </w:r>
        <w:r w:rsidR="000672D9" w:rsidRPr="008B4D93">
          <w:rPr>
            <w:rStyle w:val="Hyperlink"/>
            <w:noProof/>
          </w:rPr>
          <w:tab/>
          <w:t>Insurance Required of QF</w:t>
        </w:r>
        <w:r w:rsidR="000672D9">
          <w:rPr>
            <w:noProof/>
          </w:rPr>
          <w:tab/>
        </w:r>
        <w:r w:rsidR="000672D9">
          <w:rPr>
            <w:noProof/>
          </w:rPr>
          <w:fldChar w:fldCharType="begin"/>
        </w:r>
        <w:r w:rsidR="000672D9">
          <w:rPr>
            <w:noProof/>
          </w:rPr>
          <w:instrText xml:space="preserve"> PAGEREF _Toc51091540 \h </w:instrText>
        </w:r>
        <w:r w:rsidR="000672D9">
          <w:rPr>
            <w:noProof/>
          </w:rPr>
        </w:r>
        <w:r w:rsidR="000672D9">
          <w:rPr>
            <w:noProof/>
          </w:rPr>
          <w:fldChar w:fldCharType="separate"/>
        </w:r>
        <w:r w:rsidR="00C514F5">
          <w:rPr>
            <w:noProof/>
          </w:rPr>
          <w:t>22</w:t>
        </w:r>
        <w:r w:rsidR="000672D9">
          <w:rPr>
            <w:noProof/>
          </w:rPr>
          <w:fldChar w:fldCharType="end"/>
        </w:r>
      </w:hyperlink>
    </w:p>
    <w:p w14:paraId="6D07D7D1" w14:textId="54A90934" w:rsidR="000672D9" w:rsidRDefault="00C40B71">
      <w:pPr>
        <w:pStyle w:val="TOC2"/>
        <w:rPr>
          <w:rFonts w:asciiTheme="minorHAnsi" w:eastAsiaTheme="minorEastAsia" w:hAnsiTheme="minorHAnsi" w:cstheme="minorBidi"/>
          <w:noProof/>
          <w:sz w:val="22"/>
          <w:szCs w:val="22"/>
        </w:rPr>
      </w:pPr>
      <w:hyperlink w:anchor="_Toc5109154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17.2</w:t>
        </w:r>
        <w:r w:rsidR="000672D9" w:rsidRPr="008B4D93">
          <w:rPr>
            <w:rStyle w:val="Hyperlink"/>
            <w:noProof/>
          </w:rPr>
          <w:tab/>
          <w:t>Proof of Insurance</w:t>
        </w:r>
        <w:r w:rsidR="000672D9">
          <w:rPr>
            <w:noProof/>
          </w:rPr>
          <w:tab/>
        </w:r>
        <w:r w:rsidR="000672D9">
          <w:rPr>
            <w:noProof/>
          </w:rPr>
          <w:fldChar w:fldCharType="begin"/>
        </w:r>
        <w:r w:rsidR="000672D9">
          <w:rPr>
            <w:noProof/>
          </w:rPr>
          <w:instrText xml:space="preserve"> PAGEREF _Toc51091541 \h </w:instrText>
        </w:r>
        <w:r w:rsidR="000672D9">
          <w:rPr>
            <w:noProof/>
          </w:rPr>
        </w:r>
        <w:r w:rsidR="000672D9">
          <w:rPr>
            <w:noProof/>
          </w:rPr>
          <w:fldChar w:fldCharType="separate"/>
        </w:r>
        <w:r w:rsidR="00C514F5">
          <w:rPr>
            <w:noProof/>
          </w:rPr>
          <w:t>22</w:t>
        </w:r>
        <w:r w:rsidR="000672D9">
          <w:rPr>
            <w:noProof/>
          </w:rPr>
          <w:fldChar w:fldCharType="end"/>
        </w:r>
      </w:hyperlink>
    </w:p>
    <w:p w14:paraId="60EF5DEA" w14:textId="04BA58D2" w:rsidR="000672D9" w:rsidRDefault="00C40B71">
      <w:pPr>
        <w:pStyle w:val="TOC2"/>
        <w:rPr>
          <w:rFonts w:asciiTheme="minorHAnsi" w:eastAsiaTheme="minorEastAsia" w:hAnsiTheme="minorHAnsi" w:cstheme="minorBidi"/>
          <w:noProof/>
          <w:sz w:val="22"/>
          <w:szCs w:val="22"/>
        </w:rPr>
      </w:pPr>
      <w:hyperlink w:anchor="_Toc51091542"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17.3</w:t>
        </w:r>
        <w:r w:rsidR="000672D9" w:rsidRPr="008B4D93">
          <w:rPr>
            <w:rStyle w:val="Hyperlink"/>
            <w:noProof/>
          </w:rPr>
          <w:tab/>
          <w:t>General Terms</w:t>
        </w:r>
        <w:r w:rsidR="000672D9">
          <w:rPr>
            <w:noProof/>
          </w:rPr>
          <w:tab/>
        </w:r>
        <w:r w:rsidR="000672D9">
          <w:rPr>
            <w:noProof/>
          </w:rPr>
          <w:fldChar w:fldCharType="begin"/>
        </w:r>
        <w:r w:rsidR="000672D9">
          <w:rPr>
            <w:noProof/>
          </w:rPr>
          <w:instrText xml:space="preserve"> PAGEREF _Toc51091542 \h </w:instrText>
        </w:r>
        <w:r w:rsidR="000672D9">
          <w:rPr>
            <w:noProof/>
          </w:rPr>
        </w:r>
        <w:r w:rsidR="000672D9">
          <w:rPr>
            <w:noProof/>
          </w:rPr>
          <w:fldChar w:fldCharType="separate"/>
        </w:r>
        <w:r w:rsidR="00C514F5">
          <w:rPr>
            <w:noProof/>
          </w:rPr>
          <w:t>22</w:t>
        </w:r>
        <w:r w:rsidR="000672D9">
          <w:rPr>
            <w:noProof/>
          </w:rPr>
          <w:fldChar w:fldCharType="end"/>
        </w:r>
      </w:hyperlink>
    </w:p>
    <w:p w14:paraId="59F2D6E9" w14:textId="3497FFAB" w:rsidR="000672D9" w:rsidRDefault="00C40B71">
      <w:pPr>
        <w:pStyle w:val="TOC2"/>
        <w:rPr>
          <w:rFonts w:asciiTheme="minorHAnsi" w:eastAsiaTheme="minorEastAsia" w:hAnsiTheme="minorHAnsi" w:cstheme="minorBidi"/>
          <w:noProof/>
          <w:sz w:val="22"/>
          <w:szCs w:val="22"/>
        </w:rPr>
      </w:pPr>
      <w:hyperlink w:anchor="_Toc5109154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17.4</w:t>
        </w:r>
        <w:r w:rsidR="000672D9" w:rsidRPr="008B4D93">
          <w:rPr>
            <w:rStyle w:val="Hyperlink"/>
            <w:noProof/>
          </w:rPr>
          <w:tab/>
          <w:t>General Liability Insurance</w:t>
        </w:r>
        <w:r w:rsidR="000672D9">
          <w:rPr>
            <w:noProof/>
          </w:rPr>
          <w:tab/>
        </w:r>
        <w:r w:rsidR="000672D9">
          <w:rPr>
            <w:noProof/>
          </w:rPr>
          <w:fldChar w:fldCharType="begin"/>
        </w:r>
        <w:r w:rsidR="000672D9">
          <w:rPr>
            <w:noProof/>
          </w:rPr>
          <w:instrText xml:space="preserve"> PAGEREF _Toc51091543 \h </w:instrText>
        </w:r>
        <w:r w:rsidR="000672D9">
          <w:rPr>
            <w:noProof/>
          </w:rPr>
        </w:r>
        <w:r w:rsidR="000672D9">
          <w:rPr>
            <w:noProof/>
          </w:rPr>
          <w:fldChar w:fldCharType="separate"/>
        </w:r>
        <w:r w:rsidR="00C514F5">
          <w:rPr>
            <w:noProof/>
          </w:rPr>
          <w:t>22</w:t>
        </w:r>
        <w:r w:rsidR="000672D9">
          <w:rPr>
            <w:noProof/>
          </w:rPr>
          <w:fldChar w:fldCharType="end"/>
        </w:r>
      </w:hyperlink>
    </w:p>
    <w:p w14:paraId="542BA0FA" w14:textId="37034E67" w:rsidR="000672D9" w:rsidRDefault="00C40B71">
      <w:pPr>
        <w:pStyle w:val="TOC2"/>
        <w:rPr>
          <w:rFonts w:asciiTheme="minorHAnsi" w:eastAsiaTheme="minorEastAsia" w:hAnsiTheme="minorHAnsi" w:cstheme="minorBidi"/>
          <w:noProof/>
          <w:sz w:val="22"/>
          <w:szCs w:val="22"/>
        </w:rPr>
      </w:pPr>
      <w:hyperlink w:anchor="_Toc5109154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17.5</w:t>
        </w:r>
        <w:r w:rsidR="000672D9" w:rsidRPr="008B4D93">
          <w:rPr>
            <w:rStyle w:val="Hyperlink"/>
            <w:noProof/>
          </w:rPr>
          <w:tab/>
          <w:t>Additional Insurance</w:t>
        </w:r>
        <w:r w:rsidR="000672D9">
          <w:rPr>
            <w:noProof/>
          </w:rPr>
          <w:tab/>
        </w:r>
        <w:r w:rsidR="000672D9">
          <w:rPr>
            <w:noProof/>
          </w:rPr>
          <w:fldChar w:fldCharType="begin"/>
        </w:r>
        <w:r w:rsidR="000672D9">
          <w:rPr>
            <w:noProof/>
          </w:rPr>
          <w:instrText xml:space="preserve"> PAGEREF _Toc51091544 \h </w:instrText>
        </w:r>
        <w:r w:rsidR="000672D9">
          <w:rPr>
            <w:noProof/>
          </w:rPr>
        </w:r>
        <w:r w:rsidR="000672D9">
          <w:rPr>
            <w:noProof/>
          </w:rPr>
          <w:fldChar w:fldCharType="separate"/>
        </w:r>
        <w:r w:rsidR="00C514F5">
          <w:rPr>
            <w:noProof/>
          </w:rPr>
          <w:t>23</w:t>
        </w:r>
        <w:r w:rsidR="000672D9">
          <w:rPr>
            <w:noProof/>
          </w:rPr>
          <w:fldChar w:fldCharType="end"/>
        </w:r>
      </w:hyperlink>
    </w:p>
    <w:p w14:paraId="28CB8C16" w14:textId="0B34D668" w:rsidR="000672D9" w:rsidRDefault="00C40B71">
      <w:pPr>
        <w:pStyle w:val="TOC2"/>
        <w:rPr>
          <w:rFonts w:asciiTheme="minorHAnsi" w:eastAsiaTheme="minorEastAsia" w:hAnsiTheme="minorHAnsi" w:cstheme="minorBidi"/>
          <w:noProof/>
          <w:sz w:val="22"/>
          <w:szCs w:val="22"/>
        </w:rPr>
      </w:pPr>
      <w:hyperlink w:anchor="_Toc5109154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17.6</w:t>
        </w:r>
        <w:r w:rsidR="000672D9" w:rsidRPr="008B4D93">
          <w:rPr>
            <w:rStyle w:val="Hyperlink"/>
            <w:noProof/>
          </w:rPr>
          <w:tab/>
          <w:t>Notice of Change or Cancellation</w:t>
        </w:r>
        <w:r w:rsidR="000672D9">
          <w:rPr>
            <w:noProof/>
          </w:rPr>
          <w:tab/>
        </w:r>
        <w:r w:rsidR="000672D9">
          <w:rPr>
            <w:noProof/>
          </w:rPr>
          <w:fldChar w:fldCharType="begin"/>
        </w:r>
        <w:r w:rsidR="000672D9">
          <w:rPr>
            <w:noProof/>
          </w:rPr>
          <w:instrText xml:space="preserve"> PAGEREF _Toc51091545 \h </w:instrText>
        </w:r>
        <w:r w:rsidR="000672D9">
          <w:rPr>
            <w:noProof/>
          </w:rPr>
        </w:r>
        <w:r w:rsidR="000672D9">
          <w:rPr>
            <w:noProof/>
          </w:rPr>
          <w:fldChar w:fldCharType="separate"/>
        </w:r>
        <w:r w:rsidR="00C514F5">
          <w:rPr>
            <w:noProof/>
          </w:rPr>
          <w:t>23</w:t>
        </w:r>
        <w:r w:rsidR="000672D9">
          <w:rPr>
            <w:noProof/>
          </w:rPr>
          <w:fldChar w:fldCharType="end"/>
        </w:r>
      </w:hyperlink>
    </w:p>
    <w:p w14:paraId="23C9E5BC" w14:textId="61E63624" w:rsidR="000672D9" w:rsidRDefault="00C40B71">
      <w:pPr>
        <w:pStyle w:val="TOC2"/>
        <w:rPr>
          <w:rFonts w:asciiTheme="minorHAnsi" w:eastAsiaTheme="minorEastAsia" w:hAnsiTheme="minorHAnsi" w:cstheme="minorBidi"/>
          <w:noProof/>
          <w:sz w:val="22"/>
          <w:szCs w:val="22"/>
        </w:rPr>
      </w:pPr>
      <w:hyperlink w:anchor="_Toc5109154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17.7</w:t>
        </w:r>
        <w:r w:rsidR="000672D9" w:rsidRPr="008B4D93">
          <w:rPr>
            <w:rStyle w:val="Hyperlink"/>
            <w:noProof/>
          </w:rPr>
          <w:tab/>
          <w:t>Payment of Premiums</w:t>
        </w:r>
        <w:r w:rsidR="000672D9">
          <w:rPr>
            <w:noProof/>
          </w:rPr>
          <w:tab/>
        </w:r>
        <w:r w:rsidR="000672D9">
          <w:rPr>
            <w:noProof/>
          </w:rPr>
          <w:fldChar w:fldCharType="begin"/>
        </w:r>
        <w:r w:rsidR="000672D9">
          <w:rPr>
            <w:noProof/>
          </w:rPr>
          <w:instrText xml:space="preserve"> PAGEREF _Toc51091546 \h </w:instrText>
        </w:r>
        <w:r w:rsidR="000672D9">
          <w:rPr>
            <w:noProof/>
          </w:rPr>
        </w:r>
        <w:r w:rsidR="000672D9">
          <w:rPr>
            <w:noProof/>
          </w:rPr>
          <w:fldChar w:fldCharType="separate"/>
        </w:r>
        <w:r w:rsidR="00C514F5">
          <w:rPr>
            <w:noProof/>
          </w:rPr>
          <w:t>23</w:t>
        </w:r>
        <w:r w:rsidR="000672D9">
          <w:rPr>
            <w:noProof/>
          </w:rPr>
          <w:fldChar w:fldCharType="end"/>
        </w:r>
      </w:hyperlink>
    </w:p>
    <w:p w14:paraId="137F2A8D" w14:textId="41E70188" w:rsidR="000672D9" w:rsidRDefault="00C40B71">
      <w:pPr>
        <w:pStyle w:val="TOC2"/>
        <w:rPr>
          <w:rFonts w:asciiTheme="minorHAnsi" w:eastAsiaTheme="minorEastAsia" w:hAnsiTheme="minorHAnsi" w:cstheme="minorBidi"/>
          <w:noProof/>
          <w:sz w:val="22"/>
          <w:szCs w:val="22"/>
        </w:rPr>
      </w:pPr>
      <w:hyperlink w:anchor="_Toc5109154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17.8</w:t>
        </w:r>
        <w:r w:rsidR="000672D9" w:rsidRPr="008B4D93">
          <w:rPr>
            <w:rStyle w:val="Hyperlink"/>
            <w:noProof/>
          </w:rPr>
          <w:tab/>
          <w:t>No Waiver of Liability</w:t>
        </w:r>
        <w:r w:rsidR="000672D9">
          <w:rPr>
            <w:noProof/>
          </w:rPr>
          <w:tab/>
        </w:r>
        <w:r w:rsidR="000672D9">
          <w:rPr>
            <w:noProof/>
          </w:rPr>
          <w:fldChar w:fldCharType="begin"/>
        </w:r>
        <w:r w:rsidR="000672D9">
          <w:rPr>
            <w:noProof/>
          </w:rPr>
          <w:instrText xml:space="preserve"> PAGEREF _Toc51091547 \h </w:instrText>
        </w:r>
        <w:r w:rsidR="000672D9">
          <w:rPr>
            <w:noProof/>
          </w:rPr>
        </w:r>
        <w:r w:rsidR="000672D9">
          <w:rPr>
            <w:noProof/>
          </w:rPr>
          <w:fldChar w:fldCharType="separate"/>
        </w:r>
        <w:r w:rsidR="00C514F5">
          <w:rPr>
            <w:noProof/>
          </w:rPr>
          <w:t>23</w:t>
        </w:r>
        <w:r w:rsidR="000672D9">
          <w:rPr>
            <w:noProof/>
          </w:rPr>
          <w:fldChar w:fldCharType="end"/>
        </w:r>
      </w:hyperlink>
    </w:p>
    <w:p w14:paraId="1090211E" w14:textId="53E539FC" w:rsidR="000672D9" w:rsidRDefault="00C40B71">
      <w:pPr>
        <w:pStyle w:val="TOC1"/>
        <w:rPr>
          <w:rFonts w:asciiTheme="minorHAnsi" w:eastAsiaTheme="minorEastAsia" w:hAnsiTheme="minorHAnsi" w:cstheme="minorBidi"/>
          <w:b w:val="0"/>
          <w:bCs w:val="0"/>
          <w:caps w:val="0"/>
          <w:sz w:val="22"/>
          <w:szCs w:val="22"/>
        </w:rPr>
      </w:pPr>
      <w:hyperlink w:anchor="_Toc51091548" w:history="1">
        <w:r w:rsidR="000672D9" w:rsidRPr="008B4D93">
          <w:rPr>
            <w:rStyle w:val="Hyperlink"/>
          </w:rPr>
          <w:t>SECTION 18:</w:t>
        </w:r>
        <w:r w:rsidR="000672D9" w:rsidRPr="008B4D93">
          <w:rPr>
            <w:rStyle w:val="Hyperlink"/>
          </w:rPr>
          <w:tab/>
          <w:t>FORCE MAJEURE</w:t>
        </w:r>
        <w:r w:rsidR="000672D9">
          <w:tab/>
        </w:r>
        <w:r w:rsidR="000672D9">
          <w:fldChar w:fldCharType="begin"/>
        </w:r>
        <w:r w:rsidR="000672D9">
          <w:instrText xml:space="preserve"> PAGEREF _Toc51091548 \h </w:instrText>
        </w:r>
        <w:r w:rsidR="000672D9">
          <w:fldChar w:fldCharType="separate"/>
        </w:r>
        <w:r w:rsidR="00C514F5">
          <w:t>23</w:t>
        </w:r>
        <w:r w:rsidR="000672D9">
          <w:fldChar w:fldCharType="end"/>
        </w:r>
      </w:hyperlink>
    </w:p>
    <w:p w14:paraId="045330BA" w14:textId="21711BBC" w:rsidR="000672D9" w:rsidRDefault="00C40B71">
      <w:pPr>
        <w:pStyle w:val="TOC2"/>
        <w:rPr>
          <w:rFonts w:asciiTheme="minorHAnsi" w:eastAsiaTheme="minorEastAsia" w:hAnsiTheme="minorHAnsi" w:cstheme="minorBidi"/>
          <w:noProof/>
          <w:sz w:val="22"/>
          <w:szCs w:val="22"/>
        </w:rPr>
      </w:pPr>
      <w:hyperlink w:anchor="_Toc5109154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18.1</w:t>
        </w:r>
        <w:r w:rsidR="000672D9" w:rsidRPr="008B4D93">
          <w:rPr>
            <w:rStyle w:val="Hyperlink"/>
            <w:noProof/>
          </w:rPr>
          <w:tab/>
          <w:t>Definition of Force Majeure Event</w:t>
        </w:r>
        <w:r w:rsidR="000672D9">
          <w:rPr>
            <w:noProof/>
          </w:rPr>
          <w:tab/>
        </w:r>
        <w:r w:rsidR="000672D9">
          <w:rPr>
            <w:noProof/>
          </w:rPr>
          <w:fldChar w:fldCharType="begin"/>
        </w:r>
        <w:r w:rsidR="000672D9">
          <w:rPr>
            <w:noProof/>
          </w:rPr>
          <w:instrText xml:space="preserve"> PAGEREF _Toc51091549 \h </w:instrText>
        </w:r>
        <w:r w:rsidR="000672D9">
          <w:rPr>
            <w:noProof/>
          </w:rPr>
        </w:r>
        <w:r w:rsidR="000672D9">
          <w:rPr>
            <w:noProof/>
          </w:rPr>
          <w:fldChar w:fldCharType="separate"/>
        </w:r>
        <w:r w:rsidR="00C514F5">
          <w:rPr>
            <w:noProof/>
          </w:rPr>
          <w:t>23</w:t>
        </w:r>
        <w:r w:rsidR="000672D9">
          <w:rPr>
            <w:noProof/>
          </w:rPr>
          <w:fldChar w:fldCharType="end"/>
        </w:r>
      </w:hyperlink>
    </w:p>
    <w:p w14:paraId="06810539" w14:textId="3C8BBFEC" w:rsidR="000672D9" w:rsidRDefault="00C40B71">
      <w:pPr>
        <w:pStyle w:val="TOC2"/>
        <w:rPr>
          <w:rFonts w:asciiTheme="minorHAnsi" w:eastAsiaTheme="minorEastAsia" w:hAnsiTheme="minorHAnsi" w:cstheme="minorBidi"/>
          <w:noProof/>
          <w:sz w:val="22"/>
          <w:szCs w:val="22"/>
        </w:rPr>
      </w:pPr>
      <w:hyperlink w:anchor="_Toc5109155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18.2</w:t>
        </w:r>
        <w:r w:rsidR="000672D9" w:rsidRPr="008B4D93">
          <w:rPr>
            <w:rStyle w:val="Hyperlink"/>
            <w:noProof/>
          </w:rPr>
          <w:tab/>
          <w:t>No Breach or Liability</w:t>
        </w:r>
        <w:r w:rsidR="000672D9">
          <w:rPr>
            <w:noProof/>
          </w:rPr>
          <w:tab/>
        </w:r>
        <w:r w:rsidR="000672D9">
          <w:rPr>
            <w:noProof/>
          </w:rPr>
          <w:fldChar w:fldCharType="begin"/>
        </w:r>
        <w:r w:rsidR="000672D9">
          <w:rPr>
            <w:noProof/>
          </w:rPr>
          <w:instrText xml:space="preserve"> PAGEREF _Toc51091550 \h </w:instrText>
        </w:r>
        <w:r w:rsidR="000672D9">
          <w:rPr>
            <w:noProof/>
          </w:rPr>
        </w:r>
        <w:r w:rsidR="000672D9">
          <w:rPr>
            <w:noProof/>
          </w:rPr>
          <w:fldChar w:fldCharType="separate"/>
        </w:r>
        <w:r w:rsidR="00C514F5">
          <w:rPr>
            <w:noProof/>
          </w:rPr>
          <w:t>24</w:t>
        </w:r>
        <w:r w:rsidR="000672D9">
          <w:rPr>
            <w:noProof/>
          </w:rPr>
          <w:fldChar w:fldCharType="end"/>
        </w:r>
      </w:hyperlink>
    </w:p>
    <w:p w14:paraId="1EB21148" w14:textId="6C8891E9" w:rsidR="000672D9" w:rsidRDefault="00C40B71">
      <w:pPr>
        <w:pStyle w:val="TOC2"/>
        <w:rPr>
          <w:rFonts w:asciiTheme="minorHAnsi" w:eastAsiaTheme="minorEastAsia" w:hAnsiTheme="minorHAnsi" w:cstheme="minorBidi"/>
          <w:noProof/>
          <w:sz w:val="22"/>
          <w:szCs w:val="22"/>
        </w:rPr>
      </w:pPr>
      <w:hyperlink w:anchor="_Toc5109155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18.3</w:t>
        </w:r>
        <w:r w:rsidR="000672D9" w:rsidRPr="008B4D93">
          <w:rPr>
            <w:rStyle w:val="Hyperlink"/>
            <w:noProof/>
          </w:rPr>
          <w:tab/>
          <w:t>Mitigation</w:t>
        </w:r>
        <w:r w:rsidR="000672D9">
          <w:rPr>
            <w:noProof/>
          </w:rPr>
          <w:tab/>
        </w:r>
        <w:r w:rsidR="000672D9">
          <w:rPr>
            <w:noProof/>
          </w:rPr>
          <w:fldChar w:fldCharType="begin"/>
        </w:r>
        <w:r w:rsidR="000672D9">
          <w:rPr>
            <w:noProof/>
          </w:rPr>
          <w:instrText xml:space="preserve"> PAGEREF _Toc51091551 \h </w:instrText>
        </w:r>
        <w:r w:rsidR="000672D9">
          <w:rPr>
            <w:noProof/>
          </w:rPr>
        </w:r>
        <w:r w:rsidR="000672D9">
          <w:rPr>
            <w:noProof/>
          </w:rPr>
          <w:fldChar w:fldCharType="separate"/>
        </w:r>
        <w:r w:rsidR="00C514F5">
          <w:rPr>
            <w:noProof/>
          </w:rPr>
          <w:t>24</w:t>
        </w:r>
        <w:r w:rsidR="000672D9">
          <w:rPr>
            <w:noProof/>
          </w:rPr>
          <w:fldChar w:fldCharType="end"/>
        </w:r>
      </w:hyperlink>
    </w:p>
    <w:p w14:paraId="304DCC20" w14:textId="3DD74951" w:rsidR="000672D9" w:rsidRDefault="00C40B71">
      <w:pPr>
        <w:pStyle w:val="TOC2"/>
        <w:rPr>
          <w:rFonts w:asciiTheme="minorHAnsi" w:eastAsiaTheme="minorEastAsia" w:hAnsiTheme="minorHAnsi" w:cstheme="minorBidi"/>
          <w:noProof/>
          <w:sz w:val="22"/>
          <w:szCs w:val="22"/>
        </w:rPr>
      </w:pPr>
      <w:hyperlink w:anchor="_Toc51091552"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18.4</w:t>
        </w:r>
        <w:r w:rsidR="000672D9" w:rsidRPr="008B4D93">
          <w:rPr>
            <w:rStyle w:val="Hyperlink"/>
            <w:noProof/>
          </w:rPr>
          <w:tab/>
          <w:t>Suspension of Performance</w:t>
        </w:r>
        <w:r w:rsidR="000672D9">
          <w:rPr>
            <w:noProof/>
          </w:rPr>
          <w:tab/>
        </w:r>
        <w:r w:rsidR="000672D9">
          <w:rPr>
            <w:noProof/>
          </w:rPr>
          <w:fldChar w:fldCharType="begin"/>
        </w:r>
        <w:r w:rsidR="000672D9">
          <w:rPr>
            <w:noProof/>
          </w:rPr>
          <w:instrText xml:space="preserve"> PAGEREF _Toc51091552 \h </w:instrText>
        </w:r>
        <w:r w:rsidR="000672D9">
          <w:rPr>
            <w:noProof/>
          </w:rPr>
        </w:r>
        <w:r w:rsidR="000672D9">
          <w:rPr>
            <w:noProof/>
          </w:rPr>
          <w:fldChar w:fldCharType="separate"/>
        </w:r>
        <w:r w:rsidR="00C514F5">
          <w:rPr>
            <w:noProof/>
          </w:rPr>
          <w:t>24</w:t>
        </w:r>
        <w:r w:rsidR="000672D9">
          <w:rPr>
            <w:noProof/>
          </w:rPr>
          <w:fldChar w:fldCharType="end"/>
        </w:r>
      </w:hyperlink>
    </w:p>
    <w:p w14:paraId="339CC0B7" w14:textId="5CD8919A" w:rsidR="000672D9" w:rsidRDefault="00C40B71">
      <w:pPr>
        <w:pStyle w:val="TOC2"/>
        <w:rPr>
          <w:rFonts w:asciiTheme="minorHAnsi" w:eastAsiaTheme="minorEastAsia" w:hAnsiTheme="minorHAnsi" w:cstheme="minorBidi"/>
          <w:noProof/>
          <w:sz w:val="22"/>
          <w:szCs w:val="22"/>
        </w:rPr>
      </w:pPr>
      <w:hyperlink w:anchor="_Toc5109155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18.5</w:t>
        </w:r>
        <w:r w:rsidR="000672D9" w:rsidRPr="008B4D93">
          <w:rPr>
            <w:rStyle w:val="Hyperlink"/>
            <w:noProof/>
          </w:rPr>
          <w:tab/>
          <w:t>Extended Force Majeure Event</w:t>
        </w:r>
        <w:r w:rsidR="000672D9">
          <w:rPr>
            <w:noProof/>
          </w:rPr>
          <w:tab/>
        </w:r>
        <w:r w:rsidR="000672D9">
          <w:rPr>
            <w:noProof/>
          </w:rPr>
          <w:fldChar w:fldCharType="begin"/>
        </w:r>
        <w:r w:rsidR="000672D9">
          <w:rPr>
            <w:noProof/>
          </w:rPr>
          <w:instrText xml:space="preserve"> PAGEREF _Toc51091553 \h </w:instrText>
        </w:r>
        <w:r w:rsidR="000672D9">
          <w:rPr>
            <w:noProof/>
          </w:rPr>
        </w:r>
        <w:r w:rsidR="000672D9">
          <w:rPr>
            <w:noProof/>
          </w:rPr>
          <w:fldChar w:fldCharType="separate"/>
        </w:r>
        <w:r w:rsidR="00C514F5">
          <w:rPr>
            <w:noProof/>
          </w:rPr>
          <w:t>24</w:t>
        </w:r>
        <w:r w:rsidR="000672D9">
          <w:rPr>
            <w:noProof/>
          </w:rPr>
          <w:fldChar w:fldCharType="end"/>
        </w:r>
      </w:hyperlink>
    </w:p>
    <w:p w14:paraId="1F9A0533" w14:textId="174E9B73" w:rsidR="000672D9" w:rsidRDefault="00C40B71">
      <w:pPr>
        <w:pStyle w:val="TOC2"/>
        <w:rPr>
          <w:rFonts w:asciiTheme="minorHAnsi" w:eastAsiaTheme="minorEastAsia" w:hAnsiTheme="minorHAnsi" w:cstheme="minorBidi"/>
          <w:noProof/>
          <w:sz w:val="22"/>
          <w:szCs w:val="22"/>
        </w:rPr>
      </w:pPr>
      <w:hyperlink w:anchor="_Toc5109155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18.6</w:t>
        </w:r>
        <w:r w:rsidR="000672D9" w:rsidRPr="008B4D93">
          <w:rPr>
            <w:rStyle w:val="Hyperlink"/>
            <w:noProof/>
          </w:rPr>
          <w:tab/>
          <w:t>Adjustments to Monthly Capacity Payment</w:t>
        </w:r>
        <w:r w:rsidR="000672D9">
          <w:rPr>
            <w:noProof/>
          </w:rPr>
          <w:tab/>
        </w:r>
        <w:r w:rsidR="000672D9">
          <w:rPr>
            <w:noProof/>
          </w:rPr>
          <w:fldChar w:fldCharType="begin"/>
        </w:r>
        <w:r w:rsidR="000672D9">
          <w:rPr>
            <w:noProof/>
          </w:rPr>
          <w:instrText xml:space="preserve"> PAGEREF _Toc51091554 \h </w:instrText>
        </w:r>
        <w:r w:rsidR="000672D9">
          <w:rPr>
            <w:noProof/>
          </w:rPr>
        </w:r>
        <w:r w:rsidR="000672D9">
          <w:rPr>
            <w:noProof/>
          </w:rPr>
          <w:fldChar w:fldCharType="separate"/>
        </w:r>
        <w:r w:rsidR="00C514F5">
          <w:rPr>
            <w:noProof/>
          </w:rPr>
          <w:t>24</w:t>
        </w:r>
        <w:r w:rsidR="000672D9">
          <w:rPr>
            <w:noProof/>
          </w:rPr>
          <w:fldChar w:fldCharType="end"/>
        </w:r>
      </w:hyperlink>
    </w:p>
    <w:p w14:paraId="72C62B66" w14:textId="2694DE0F" w:rsidR="000672D9" w:rsidRDefault="00C40B71">
      <w:pPr>
        <w:pStyle w:val="TOC1"/>
        <w:rPr>
          <w:rFonts w:asciiTheme="minorHAnsi" w:eastAsiaTheme="minorEastAsia" w:hAnsiTheme="minorHAnsi" w:cstheme="minorBidi"/>
          <w:b w:val="0"/>
          <w:bCs w:val="0"/>
          <w:caps w:val="0"/>
          <w:sz w:val="22"/>
          <w:szCs w:val="22"/>
        </w:rPr>
      </w:pPr>
      <w:hyperlink w:anchor="_Toc51091555" w:history="1">
        <w:r w:rsidR="000672D9" w:rsidRPr="008B4D93">
          <w:rPr>
            <w:rStyle w:val="Hyperlink"/>
          </w:rPr>
          <w:t>SECTION 19:</w:t>
        </w:r>
        <w:r w:rsidR="000672D9" w:rsidRPr="008B4D93">
          <w:rPr>
            <w:rStyle w:val="Hyperlink"/>
          </w:rPr>
          <w:tab/>
          <w:t>DISPUTE RESOLUTION</w:t>
        </w:r>
        <w:r w:rsidR="000672D9">
          <w:tab/>
        </w:r>
        <w:r w:rsidR="000672D9">
          <w:fldChar w:fldCharType="begin"/>
        </w:r>
        <w:r w:rsidR="000672D9">
          <w:instrText xml:space="preserve"> PAGEREF _Toc51091555 \h </w:instrText>
        </w:r>
        <w:r w:rsidR="000672D9">
          <w:fldChar w:fldCharType="separate"/>
        </w:r>
        <w:r w:rsidR="00C514F5">
          <w:t>25</w:t>
        </w:r>
        <w:r w:rsidR="000672D9">
          <w:fldChar w:fldCharType="end"/>
        </w:r>
      </w:hyperlink>
    </w:p>
    <w:p w14:paraId="377BD8E6" w14:textId="5A0DF2A0" w:rsidR="000672D9" w:rsidRDefault="00C40B71">
      <w:pPr>
        <w:pStyle w:val="TOC2"/>
        <w:rPr>
          <w:rFonts w:asciiTheme="minorHAnsi" w:eastAsiaTheme="minorEastAsia" w:hAnsiTheme="minorHAnsi" w:cstheme="minorBidi"/>
          <w:noProof/>
          <w:sz w:val="22"/>
          <w:szCs w:val="22"/>
        </w:rPr>
      </w:pPr>
      <w:hyperlink w:anchor="_Toc5109155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19.1</w:t>
        </w:r>
        <w:r w:rsidR="000672D9" w:rsidRPr="008B4D93">
          <w:rPr>
            <w:rStyle w:val="Hyperlink"/>
            <w:noProof/>
          </w:rPr>
          <w:tab/>
          <w:t>Notice of Dispute; Dispute Resolution Process</w:t>
        </w:r>
        <w:r w:rsidR="000672D9">
          <w:rPr>
            <w:noProof/>
          </w:rPr>
          <w:tab/>
        </w:r>
        <w:r w:rsidR="000672D9">
          <w:rPr>
            <w:noProof/>
          </w:rPr>
          <w:fldChar w:fldCharType="begin"/>
        </w:r>
        <w:r w:rsidR="000672D9">
          <w:rPr>
            <w:noProof/>
          </w:rPr>
          <w:instrText xml:space="preserve"> PAGEREF _Toc51091556 \h </w:instrText>
        </w:r>
        <w:r w:rsidR="000672D9">
          <w:rPr>
            <w:noProof/>
          </w:rPr>
        </w:r>
        <w:r w:rsidR="000672D9">
          <w:rPr>
            <w:noProof/>
          </w:rPr>
          <w:fldChar w:fldCharType="separate"/>
        </w:r>
        <w:r w:rsidR="00C514F5">
          <w:rPr>
            <w:noProof/>
          </w:rPr>
          <w:t>25</w:t>
        </w:r>
        <w:r w:rsidR="000672D9">
          <w:rPr>
            <w:noProof/>
          </w:rPr>
          <w:fldChar w:fldCharType="end"/>
        </w:r>
      </w:hyperlink>
    </w:p>
    <w:p w14:paraId="253CB850" w14:textId="264F2B44" w:rsidR="000672D9" w:rsidRDefault="00C40B71">
      <w:pPr>
        <w:pStyle w:val="TOC1"/>
        <w:rPr>
          <w:rFonts w:asciiTheme="minorHAnsi" w:eastAsiaTheme="minorEastAsia" w:hAnsiTheme="minorHAnsi" w:cstheme="minorBidi"/>
          <w:b w:val="0"/>
          <w:bCs w:val="0"/>
          <w:caps w:val="0"/>
          <w:sz w:val="22"/>
          <w:szCs w:val="22"/>
        </w:rPr>
      </w:pPr>
      <w:hyperlink w:anchor="_Toc51091557" w:history="1">
        <w:r w:rsidR="000672D9" w:rsidRPr="008B4D93">
          <w:rPr>
            <w:rStyle w:val="Hyperlink"/>
          </w:rPr>
          <w:t>SECTION 20:</w:t>
        </w:r>
        <w:r w:rsidR="000672D9" w:rsidRPr="008B4D93">
          <w:rPr>
            <w:rStyle w:val="Hyperlink"/>
          </w:rPr>
          <w:tab/>
          <w:t>MISCELLANEOUS</w:t>
        </w:r>
        <w:r w:rsidR="000672D9">
          <w:tab/>
        </w:r>
        <w:r w:rsidR="000672D9">
          <w:fldChar w:fldCharType="begin"/>
        </w:r>
        <w:r w:rsidR="000672D9">
          <w:instrText xml:space="preserve"> PAGEREF _Toc51091557 \h </w:instrText>
        </w:r>
        <w:r w:rsidR="000672D9">
          <w:fldChar w:fldCharType="separate"/>
        </w:r>
        <w:r w:rsidR="00C514F5">
          <w:t>25</w:t>
        </w:r>
        <w:r w:rsidR="000672D9">
          <w:fldChar w:fldCharType="end"/>
        </w:r>
      </w:hyperlink>
    </w:p>
    <w:p w14:paraId="257796DA" w14:textId="58E15A66" w:rsidR="000672D9" w:rsidRDefault="00C40B71">
      <w:pPr>
        <w:pStyle w:val="TOC2"/>
        <w:rPr>
          <w:rFonts w:asciiTheme="minorHAnsi" w:eastAsiaTheme="minorEastAsia" w:hAnsiTheme="minorHAnsi" w:cstheme="minorBidi"/>
          <w:noProof/>
          <w:sz w:val="22"/>
          <w:szCs w:val="22"/>
        </w:rPr>
      </w:pPr>
      <w:hyperlink w:anchor="_Toc5109155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w:t>
        </w:r>
        <w:r w:rsidR="000672D9" w:rsidRPr="008B4D93">
          <w:rPr>
            <w:rStyle w:val="Hyperlink"/>
            <w:noProof/>
          </w:rPr>
          <w:tab/>
          <w:t>Assignment.</w:t>
        </w:r>
        <w:r w:rsidR="000672D9">
          <w:rPr>
            <w:noProof/>
          </w:rPr>
          <w:tab/>
        </w:r>
        <w:r w:rsidR="000672D9">
          <w:rPr>
            <w:noProof/>
          </w:rPr>
          <w:fldChar w:fldCharType="begin"/>
        </w:r>
        <w:r w:rsidR="000672D9">
          <w:rPr>
            <w:noProof/>
          </w:rPr>
          <w:instrText xml:space="preserve"> PAGEREF _Toc51091558 \h </w:instrText>
        </w:r>
        <w:r w:rsidR="000672D9">
          <w:rPr>
            <w:noProof/>
          </w:rPr>
        </w:r>
        <w:r w:rsidR="000672D9">
          <w:rPr>
            <w:noProof/>
          </w:rPr>
          <w:fldChar w:fldCharType="separate"/>
        </w:r>
        <w:r w:rsidR="00C514F5">
          <w:rPr>
            <w:noProof/>
          </w:rPr>
          <w:t>25</w:t>
        </w:r>
        <w:r w:rsidR="000672D9">
          <w:rPr>
            <w:noProof/>
          </w:rPr>
          <w:fldChar w:fldCharType="end"/>
        </w:r>
      </w:hyperlink>
    </w:p>
    <w:p w14:paraId="77E2EF1A" w14:textId="56AC4C90" w:rsidR="000672D9" w:rsidRDefault="00C40B71">
      <w:pPr>
        <w:pStyle w:val="TOC2"/>
        <w:rPr>
          <w:rFonts w:asciiTheme="minorHAnsi" w:eastAsiaTheme="minorEastAsia" w:hAnsiTheme="minorHAnsi" w:cstheme="minorBidi"/>
          <w:noProof/>
          <w:sz w:val="22"/>
          <w:szCs w:val="22"/>
        </w:rPr>
      </w:pPr>
      <w:hyperlink w:anchor="_Toc5109155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20.2</w:t>
        </w:r>
        <w:r w:rsidR="000672D9" w:rsidRPr="008B4D93">
          <w:rPr>
            <w:rStyle w:val="Hyperlink"/>
            <w:noProof/>
          </w:rPr>
          <w:tab/>
          <w:t>Reimbursement for Georgia Power’s Costs from Assignments</w:t>
        </w:r>
        <w:r w:rsidR="000672D9">
          <w:rPr>
            <w:noProof/>
          </w:rPr>
          <w:tab/>
        </w:r>
        <w:r w:rsidR="000672D9">
          <w:rPr>
            <w:noProof/>
          </w:rPr>
          <w:fldChar w:fldCharType="begin"/>
        </w:r>
        <w:r w:rsidR="000672D9">
          <w:rPr>
            <w:noProof/>
          </w:rPr>
          <w:instrText xml:space="preserve"> PAGEREF _Toc51091559 \h </w:instrText>
        </w:r>
        <w:r w:rsidR="000672D9">
          <w:rPr>
            <w:noProof/>
          </w:rPr>
        </w:r>
        <w:r w:rsidR="000672D9">
          <w:rPr>
            <w:noProof/>
          </w:rPr>
          <w:fldChar w:fldCharType="separate"/>
        </w:r>
        <w:r w:rsidR="00C514F5">
          <w:rPr>
            <w:noProof/>
          </w:rPr>
          <w:t>25</w:t>
        </w:r>
        <w:r w:rsidR="000672D9">
          <w:rPr>
            <w:noProof/>
          </w:rPr>
          <w:fldChar w:fldCharType="end"/>
        </w:r>
      </w:hyperlink>
    </w:p>
    <w:p w14:paraId="57FBA457" w14:textId="4A48E7B8" w:rsidR="000672D9" w:rsidRDefault="00C40B71">
      <w:pPr>
        <w:pStyle w:val="TOC2"/>
        <w:rPr>
          <w:rFonts w:asciiTheme="minorHAnsi" w:eastAsiaTheme="minorEastAsia" w:hAnsiTheme="minorHAnsi" w:cstheme="minorBidi"/>
          <w:noProof/>
          <w:sz w:val="22"/>
          <w:szCs w:val="22"/>
        </w:rPr>
      </w:pPr>
      <w:hyperlink w:anchor="_Toc5109156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20.3</w:t>
        </w:r>
        <w:r w:rsidR="000672D9" w:rsidRPr="008B4D93">
          <w:rPr>
            <w:rStyle w:val="Hyperlink"/>
            <w:noProof/>
          </w:rPr>
          <w:tab/>
          <w:t>General Requirements</w:t>
        </w:r>
        <w:r w:rsidR="000672D9">
          <w:rPr>
            <w:noProof/>
          </w:rPr>
          <w:tab/>
        </w:r>
        <w:r w:rsidR="000672D9">
          <w:rPr>
            <w:noProof/>
          </w:rPr>
          <w:fldChar w:fldCharType="begin"/>
        </w:r>
        <w:r w:rsidR="000672D9">
          <w:rPr>
            <w:noProof/>
          </w:rPr>
          <w:instrText xml:space="preserve"> PAGEREF _Toc51091560 \h </w:instrText>
        </w:r>
        <w:r w:rsidR="000672D9">
          <w:rPr>
            <w:noProof/>
          </w:rPr>
        </w:r>
        <w:r w:rsidR="000672D9">
          <w:rPr>
            <w:noProof/>
          </w:rPr>
          <w:fldChar w:fldCharType="separate"/>
        </w:r>
        <w:r w:rsidR="00C514F5">
          <w:rPr>
            <w:noProof/>
          </w:rPr>
          <w:t>26</w:t>
        </w:r>
        <w:r w:rsidR="000672D9">
          <w:rPr>
            <w:noProof/>
          </w:rPr>
          <w:fldChar w:fldCharType="end"/>
        </w:r>
      </w:hyperlink>
    </w:p>
    <w:p w14:paraId="6BDC8D06" w14:textId="371BA756" w:rsidR="000672D9" w:rsidRDefault="00C40B71">
      <w:pPr>
        <w:pStyle w:val="TOC2"/>
        <w:rPr>
          <w:rFonts w:asciiTheme="minorHAnsi" w:eastAsiaTheme="minorEastAsia" w:hAnsiTheme="minorHAnsi" w:cstheme="minorBidi"/>
          <w:noProof/>
          <w:sz w:val="22"/>
          <w:szCs w:val="22"/>
        </w:rPr>
      </w:pPr>
      <w:hyperlink w:anchor="_Toc5109156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20.4</w:t>
        </w:r>
        <w:r w:rsidR="000672D9" w:rsidRPr="008B4D93">
          <w:rPr>
            <w:rStyle w:val="Hyperlink"/>
            <w:noProof/>
          </w:rPr>
          <w:tab/>
          <w:t>Taxes</w:t>
        </w:r>
        <w:r w:rsidR="000672D9">
          <w:rPr>
            <w:noProof/>
          </w:rPr>
          <w:tab/>
        </w:r>
        <w:r w:rsidR="000672D9">
          <w:rPr>
            <w:noProof/>
          </w:rPr>
          <w:fldChar w:fldCharType="begin"/>
        </w:r>
        <w:r w:rsidR="000672D9">
          <w:rPr>
            <w:noProof/>
          </w:rPr>
          <w:instrText xml:space="preserve"> PAGEREF _Toc51091561 \h </w:instrText>
        </w:r>
        <w:r w:rsidR="000672D9">
          <w:rPr>
            <w:noProof/>
          </w:rPr>
        </w:r>
        <w:r w:rsidR="000672D9">
          <w:rPr>
            <w:noProof/>
          </w:rPr>
          <w:fldChar w:fldCharType="separate"/>
        </w:r>
        <w:r w:rsidR="00C514F5">
          <w:rPr>
            <w:noProof/>
          </w:rPr>
          <w:t>26</w:t>
        </w:r>
        <w:r w:rsidR="000672D9">
          <w:rPr>
            <w:noProof/>
          </w:rPr>
          <w:fldChar w:fldCharType="end"/>
        </w:r>
      </w:hyperlink>
    </w:p>
    <w:p w14:paraId="071AFCD8" w14:textId="08659C8B" w:rsidR="000672D9" w:rsidRDefault="00C40B71">
      <w:pPr>
        <w:pStyle w:val="TOC2"/>
        <w:rPr>
          <w:rFonts w:asciiTheme="minorHAnsi" w:eastAsiaTheme="minorEastAsia" w:hAnsiTheme="minorHAnsi" w:cstheme="minorBidi"/>
          <w:noProof/>
          <w:sz w:val="22"/>
          <w:szCs w:val="22"/>
        </w:rPr>
      </w:pPr>
      <w:hyperlink w:anchor="_Toc51091562"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20.5</w:t>
        </w:r>
        <w:r w:rsidR="000672D9" w:rsidRPr="008B4D93">
          <w:rPr>
            <w:rStyle w:val="Hyperlink"/>
            <w:noProof/>
          </w:rPr>
          <w:tab/>
          <w:t>Georgia Power’s Agent</w:t>
        </w:r>
        <w:r w:rsidR="000672D9">
          <w:rPr>
            <w:noProof/>
          </w:rPr>
          <w:tab/>
        </w:r>
        <w:r w:rsidR="000672D9">
          <w:rPr>
            <w:noProof/>
          </w:rPr>
          <w:fldChar w:fldCharType="begin"/>
        </w:r>
        <w:r w:rsidR="000672D9">
          <w:rPr>
            <w:noProof/>
          </w:rPr>
          <w:instrText xml:space="preserve"> PAGEREF _Toc51091562 \h </w:instrText>
        </w:r>
        <w:r w:rsidR="000672D9">
          <w:rPr>
            <w:noProof/>
          </w:rPr>
        </w:r>
        <w:r w:rsidR="000672D9">
          <w:rPr>
            <w:noProof/>
          </w:rPr>
          <w:fldChar w:fldCharType="separate"/>
        </w:r>
        <w:r w:rsidR="00C514F5">
          <w:rPr>
            <w:noProof/>
          </w:rPr>
          <w:t>26</w:t>
        </w:r>
        <w:r w:rsidR="000672D9">
          <w:rPr>
            <w:noProof/>
          </w:rPr>
          <w:fldChar w:fldCharType="end"/>
        </w:r>
      </w:hyperlink>
    </w:p>
    <w:p w14:paraId="3162A00B" w14:textId="42749A45" w:rsidR="000672D9" w:rsidRDefault="00C40B71">
      <w:pPr>
        <w:pStyle w:val="TOC2"/>
        <w:rPr>
          <w:rFonts w:asciiTheme="minorHAnsi" w:eastAsiaTheme="minorEastAsia" w:hAnsiTheme="minorHAnsi" w:cstheme="minorBidi"/>
          <w:noProof/>
          <w:sz w:val="22"/>
          <w:szCs w:val="22"/>
        </w:rPr>
      </w:pPr>
      <w:hyperlink w:anchor="_Toc5109156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20.6</w:t>
        </w:r>
        <w:r w:rsidR="000672D9" w:rsidRPr="008B4D93">
          <w:rPr>
            <w:rStyle w:val="Hyperlink"/>
            <w:noProof/>
          </w:rPr>
          <w:tab/>
          <w:t>Confidentiality.</w:t>
        </w:r>
        <w:r w:rsidR="000672D9">
          <w:rPr>
            <w:noProof/>
          </w:rPr>
          <w:tab/>
        </w:r>
        <w:r w:rsidR="000672D9">
          <w:rPr>
            <w:noProof/>
          </w:rPr>
          <w:fldChar w:fldCharType="begin"/>
        </w:r>
        <w:r w:rsidR="000672D9">
          <w:rPr>
            <w:noProof/>
          </w:rPr>
          <w:instrText xml:space="preserve"> PAGEREF _Toc51091563 \h </w:instrText>
        </w:r>
        <w:r w:rsidR="000672D9">
          <w:rPr>
            <w:noProof/>
          </w:rPr>
        </w:r>
        <w:r w:rsidR="000672D9">
          <w:rPr>
            <w:noProof/>
          </w:rPr>
          <w:fldChar w:fldCharType="separate"/>
        </w:r>
        <w:r w:rsidR="00C514F5">
          <w:rPr>
            <w:noProof/>
          </w:rPr>
          <w:t>26</w:t>
        </w:r>
        <w:r w:rsidR="000672D9">
          <w:rPr>
            <w:noProof/>
          </w:rPr>
          <w:fldChar w:fldCharType="end"/>
        </w:r>
      </w:hyperlink>
    </w:p>
    <w:p w14:paraId="2FA29AF7" w14:textId="511F0536" w:rsidR="000672D9" w:rsidRDefault="00C40B71">
      <w:pPr>
        <w:pStyle w:val="TOC2"/>
        <w:rPr>
          <w:rFonts w:asciiTheme="minorHAnsi" w:eastAsiaTheme="minorEastAsia" w:hAnsiTheme="minorHAnsi" w:cstheme="minorBidi"/>
          <w:noProof/>
          <w:sz w:val="22"/>
          <w:szCs w:val="22"/>
        </w:rPr>
      </w:pPr>
      <w:hyperlink w:anchor="_Toc5109156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20.7</w:t>
        </w:r>
        <w:r w:rsidR="000672D9" w:rsidRPr="008B4D93">
          <w:rPr>
            <w:rStyle w:val="Hyperlink"/>
            <w:noProof/>
          </w:rPr>
          <w:tab/>
          <w:t>No Partnership</w:t>
        </w:r>
        <w:r w:rsidR="000672D9">
          <w:rPr>
            <w:noProof/>
          </w:rPr>
          <w:tab/>
        </w:r>
        <w:r w:rsidR="000672D9">
          <w:rPr>
            <w:noProof/>
          </w:rPr>
          <w:fldChar w:fldCharType="begin"/>
        </w:r>
        <w:r w:rsidR="000672D9">
          <w:rPr>
            <w:noProof/>
          </w:rPr>
          <w:instrText xml:space="preserve"> PAGEREF _Toc51091564 \h </w:instrText>
        </w:r>
        <w:r w:rsidR="000672D9">
          <w:rPr>
            <w:noProof/>
          </w:rPr>
        </w:r>
        <w:r w:rsidR="000672D9">
          <w:rPr>
            <w:noProof/>
          </w:rPr>
          <w:fldChar w:fldCharType="separate"/>
        </w:r>
        <w:r w:rsidR="00C514F5">
          <w:rPr>
            <w:noProof/>
          </w:rPr>
          <w:t>27</w:t>
        </w:r>
        <w:r w:rsidR="000672D9">
          <w:rPr>
            <w:noProof/>
          </w:rPr>
          <w:fldChar w:fldCharType="end"/>
        </w:r>
      </w:hyperlink>
    </w:p>
    <w:p w14:paraId="0C1FCED3" w14:textId="00D2F7A3" w:rsidR="000672D9" w:rsidRDefault="00C40B71">
      <w:pPr>
        <w:pStyle w:val="TOC2"/>
        <w:rPr>
          <w:rFonts w:asciiTheme="minorHAnsi" w:eastAsiaTheme="minorEastAsia" w:hAnsiTheme="minorHAnsi" w:cstheme="minorBidi"/>
          <w:noProof/>
          <w:sz w:val="22"/>
          <w:szCs w:val="22"/>
        </w:rPr>
      </w:pPr>
      <w:hyperlink w:anchor="_Toc5109156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20.8</w:t>
        </w:r>
        <w:r w:rsidR="000672D9" w:rsidRPr="008B4D93">
          <w:rPr>
            <w:rStyle w:val="Hyperlink"/>
            <w:noProof/>
          </w:rPr>
          <w:tab/>
          <w:t>Successors and Assigns</w:t>
        </w:r>
        <w:r w:rsidR="000672D9">
          <w:rPr>
            <w:noProof/>
          </w:rPr>
          <w:tab/>
        </w:r>
        <w:r w:rsidR="000672D9">
          <w:rPr>
            <w:noProof/>
          </w:rPr>
          <w:fldChar w:fldCharType="begin"/>
        </w:r>
        <w:r w:rsidR="000672D9">
          <w:rPr>
            <w:noProof/>
          </w:rPr>
          <w:instrText xml:space="preserve"> PAGEREF _Toc51091565 \h </w:instrText>
        </w:r>
        <w:r w:rsidR="000672D9">
          <w:rPr>
            <w:noProof/>
          </w:rPr>
        </w:r>
        <w:r w:rsidR="000672D9">
          <w:rPr>
            <w:noProof/>
          </w:rPr>
          <w:fldChar w:fldCharType="separate"/>
        </w:r>
        <w:r w:rsidR="00C514F5">
          <w:rPr>
            <w:noProof/>
          </w:rPr>
          <w:t>27</w:t>
        </w:r>
        <w:r w:rsidR="000672D9">
          <w:rPr>
            <w:noProof/>
          </w:rPr>
          <w:fldChar w:fldCharType="end"/>
        </w:r>
      </w:hyperlink>
    </w:p>
    <w:p w14:paraId="3B4E2701" w14:textId="5836A9B7" w:rsidR="000672D9" w:rsidRDefault="00C40B71">
      <w:pPr>
        <w:pStyle w:val="TOC2"/>
        <w:rPr>
          <w:rFonts w:asciiTheme="minorHAnsi" w:eastAsiaTheme="minorEastAsia" w:hAnsiTheme="minorHAnsi" w:cstheme="minorBidi"/>
          <w:noProof/>
          <w:sz w:val="22"/>
          <w:szCs w:val="22"/>
        </w:rPr>
      </w:pPr>
      <w:hyperlink w:anchor="_Toc5109156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20.9</w:t>
        </w:r>
        <w:r w:rsidR="000672D9" w:rsidRPr="008B4D93">
          <w:rPr>
            <w:rStyle w:val="Hyperlink"/>
            <w:noProof/>
          </w:rPr>
          <w:tab/>
          <w:t>No Third-Party Benefit</w:t>
        </w:r>
        <w:r w:rsidR="000672D9">
          <w:rPr>
            <w:noProof/>
          </w:rPr>
          <w:tab/>
        </w:r>
        <w:r w:rsidR="000672D9">
          <w:rPr>
            <w:noProof/>
          </w:rPr>
          <w:fldChar w:fldCharType="begin"/>
        </w:r>
        <w:r w:rsidR="000672D9">
          <w:rPr>
            <w:noProof/>
          </w:rPr>
          <w:instrText xml:space="preserve"> PAGEREF _Toc51091566 \h </w:instrText>
        </w:r>
        <w:r w:rsidR="000672D9">
          <w:rPr>
            <w:noProof/>
          </w:rPr>
        </w:r>
        <w:r w:rsidR="000672D9">
          <w:rPr>
            <w:noProof/>
          </w:rPr>
          <w:fldChar w:fldCharType="separate"/>
        </w:r>
        <w:r w:rsidR="00C514F5">
          <w:rPr>
            <w:noProof/>
          </w:rPr>
          <w:t>27</w:t>
        </w:r>
        <w:r w:rsidR="000672D9">
          <w:rPr>
            <w:noProof/>
          </w:rPr>
          <w:fldChar w:fldCharType="end"/>
        </w:r>
      </w:hyperlink>
    </w:p>
    <w:p w14:paraId="403B2D9A" w14:textId="7C2782F2" w:rsidR="000672D9" w:rsidRDefault="00C40B71">
      <w:pPr>
        <w:pStyle w:val="TOC2"/>
        <w:rPr>
          <w:rFonts w:asciiTheme="minorHAnsi" w:eastAsiaTheme="minorEastAsia" w:hAnsiTheme="minorHAnsi" w:cstheme="minorBidi"/>
          <w:noProof/>
          <w:sz w:val="22"/>
          <w:szCs w:val="22"/>
        </w:rPr>
      </w:pPr>
      <w:hyperlink w:anchor="_Toc5109156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20.10</w:t>
        </w:r>
        <w:r w:rsidR="000672D9" w:rsidRPr="008B4D93">
          <w:rPr>
            <w:rStyle w:val="Hyperlink"/>
            <w:noProof/>
          </w:rPr>
          <w:tab/>
          <w:t>No Georgia Power Affiliate Liability</w:t>
        </w:r>
        <w:r w:rsidR="000672D9">
          <w:rPr>
            <w:noProof/>
          </w:rPr>
          <w:tab/>
        </w:r>
        <w:r w:rsidR="000672D9">
          <w:rPr>
            <w:noProof/>
          </w:rPr>
          <w:fldChar w:fldCharType="begin"/>
        </w:r>
        <w:r w:rsidR="000672D9">
          <w:rPr>
            <w:noProof/>
          </w:rPr>
          <w:instrText xml:space="preserve"> PAGEREF _Toc51091567 \h </w:instrText>
        </w:r>
        <w:r w:rsidR="000672D9">
          <w:rPr>
            <w:noProof/>
          </w:rPr>
        </w:r>
        <w:r w:rsidR="000672D9">
          <w:rPr>
            <w:noProof/>
          </w:rPr>
          <w:fldChar w:fldCharType="separate"/>
        </w:r>
        <w:r w:rsidR="00C514F5">
          <w:rPr>
            <w:noProof/>
          </w:rPr>
          <w:t>27</w:t>
        </w:r>
        <w:r w:rsidR="000672D9">
          <w:rPr>
            <w:noProof/>
          </w:rPr>
          <w:fldChar w:fldCharType="end"/>
        </w:r>
      </w:hyperlink>
    </w:p>
    <w:p w14:paraId="3951376D" w14:textId="1E985ED3" w:rsidR="000672D9" w:rsidRDefault="00C40B71">
      <w:pPr>
        <w:pStyle w:val="TOC2"/>
        <w:rPr>
          <w:rFonts w:asciiTheme="minorHAnsi" w:eastAsiaTheme="minorEastAsia" w:hAnsiTheme="minorHAnsi" w:cstheme="minorBidi"/>
          <w:noProof/>
          <w:sz w:val="22"/>
          <w:szCs w:val="22"/>
        </w:rPr>
      </w:pPr>
      <w:hyperlink w:anchor="_Toc5109156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20.11</w:t>
        </w:r>
        <w:r w:rsidR="000672D9" w:rsidRPr="008B4D93">
          <w:rPr>
            <w:rStyle w:val="Hyperlink"/>
            <w:noProof/>
          </w:rPr>
          <w:tab/>
          <w:t>Time of Essence; No Waiver</w:t>
        </w:r>
        <w:r w:rsidR="000672D9">
          <w:rPr>
            <w:noProof/>
          </w:rPr>
          <w:tab/>
        </w:r>
        <w:r w:rsidR="000672D9">
          <w:rPr>
            <w:noProof/>
          </w:rPr>
          <w:fldChar w:fldCharType="begin"/>
        </w:r>
        <w:r w:rsidR="000672D9">
          <w:rPr>
            <w:noProof/>
          </w:rPr>
          <w:instrText xml:space="preserve"> PAGEREF _Toc51091568 \h </w:instrText>
        </w:r>
        <w:r w:rsidR="000672D9">
          <w:rPr>
            <w:noProof/>
          </w:rPr>
        </w:r>
        <w:r w:rsidR="000672D9">
          <w:rPr>
            <w:noProof/>
          </w:rPr>
          <w:fldChar w:fldCharType="separate"/>
        </w:r>
        <w:r w:rsidR="00C514F5">
          <w:rPr>
            <w:noProof/>
          </w:rPr>
          <w:t>27</w:t>
        </w:r>
        <w:r w:rsidR="000672D9">
          <w:rPr>
            <w:noProof/>
          </w:rPr>
          <w:fldChar w:fldCharType="end"/>
        </w:r>
      </w:hyperlink>
    </w:p>
    <w:p w14:paraId="7BC81933" w14:textId="1799327A" w:rsidR="000672D9" w:rsidRDefault="00C40B71">
      <w:pPr>
        <w:pStyle w:val="TOC2"/>
        <w:rPr>
          <w:rFonts w:asciiTheme="minorHAnsi" w:eastAsiaTheme="minorEastAsia" w:hAnsiTheme="minorHAnsi" w:cstheme="minorBidi"/>
          <w:noProof/>
          <w:sz w:val="22"/>
          <w:szCs w:val="22"/>
        </w:rPr>
      </w:pPr>
      <w:hyperlink w:anchor="_Toc5109156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20.12</w:t>
        </w:r>
        <w:r w:rsidR="000672D9" w:rsidRPr="008B4D93">
          <w:rPr>
            <w:rStyle w:val="Hyperlink"/>
            <w:noProof/>
          </w:rPr>
          <w:tab/>
          <w:t>Amendments</w:t>
        </w:r>
        <w:r w:rsidR="000672D9">
          <w:rPr>
            <w:noProof/>
          </w:rPr>
          <w:tab/>
        </w:r>
        <w:r w:rsidR="000672D9">
          <w:rPr>
            <w:noProof/>
          </w:rPr>
          <w:fldChar w:fldCharType="begin"/>
        </w:r>
        <w:r w:rsidR="000672D9">
          <w:rPr>
            <w:noProof/>
          </w:rPr>
          <w:instrText xml:space="preserve"> PAGEREF _Toc51091569 \h </w:instrText>
        </w:r>
        <w:r w:rsidR="000672D9">
          <w:rPr>
            <w:noProof/>
          </w:rPr>
        </w:r>
        <w:r w:rsidR="000672D9">
          <w:rPr>
            <w:noProof/>
          </w:rPr>
          <w:fldChar w:fldCharType="separate"/>
        </w:r>
        <w:r w:rsidR="00C514F5">
          <w:rPr>
            <w:noProof/>
          </w:rPr>
          <w:t>27</w:t>
        </w:r>
        <w:r w:rsidR="000672D9">
          <w:rPr>
            <w:noProof/>
          </w:rPr>
          <w:fldChar w:fldCharType="end"/>
        </w:r>
      </w:hyperlink>
    </w:p>
    <w:p w14:paraId="467BBA1B" w14:textId="492E8A82" w:rsidR="000672D9" w:rsidRDefault="00C40B71">
      <w:pPr>
        <w:pStyle w:val="TOC2"/>
        <w:rPr>
          <w:rFonts w:asciiTheme="minorHAnsi" w:eastAsiaTheme="minorEastAsia" w:hAnsiTheme="minorHAnsi" w:cstheme="minorBidi"/>
          <w:noProof/>
          <w:sz w:val="22"/>
          <w:szCs w:val="22"/>
        </w:rPr>
      </w:pPr>
      <w:hyperlink w:anchor="_Toc5109157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20.13</w:t>
        </w:r>
        <w:r w:rsidR="000672D9" w:rsidRPr="008B4D93">
          <w:rPr>
            <w:rStyle w:val="Hyperlink"/>
            <w:noProof/>
          </w:rPr>
          <w:tab/>
          <w:t>Notice</w:t>
        </w:r>
        <w:r w:rsidR="000672D9">
          <w:rPr>
            <w:noProof/>
          </w:rPr>
          <w:tab/>
        </w:r>
        <w:r w:rsidR="000672D9">
          <w:rPr>
            <w:noProof/>
          </w:rPr>
          <w:fldChar w:fldCharType="begin"/>
        </w:r>
        <w:r w:rsidR="000672D9">
          <w:rPr>
            <w:noProof/>
          </w:rPr>
          <w:instrText xml:space="preserve"> PAGEREF _Toc51091570 \h </w:instrText>
        </w:r>
        <w:r w:rsidR="000672D9">
          <w:rPr>
            <w:noProof/>
          </w:rPr>
        </w:r>
        <w:r w:rsidR="000672D9">
          <w:rPr>
            <w:noProof/>
          </w:rPr>
          <w:fldChar w:fldCharType="separate"/>
        </w:r>
        <w:r w:rsidR="00C514F5">
          <w:rPr>
            <w:noProof/>
          </w:rPr>
          <w:t>27</w:t>
        </w:r>
        <w:r w:rsidR="000672D9">
          <w:rPr>
            <w:noProof/>
          </w:rPr>
          <w:fldChar w:fldCharType="end"/>
        </w:r>
      </w:hyperlink>
    </w:p>
    <w:p w14:paraId="139F6BF6" w14:textId="7ED2A8D8" w:rsidR="000672D9" w:rsidRDefault="00C40B71">
      <w:pPr>
        <w:pStyle w:val="TOC2"/>
        <w:rPr>
          <w:rFonts w:asciiTheme="minorHAnsi" w:eastAsiaTheme="minorEastAsia" w:hAnsiTheme="minorHAnsi" w:cstheme="minorBidi"/>
          <w:noProof/>
          <w:sz w:val="22"/>
          <w:szCs w:val="22"/>
        </w:rPr>
      </w:pPr>
      <w:hyperlink w:anchor="_Toc51091571"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20.14</w:t>
        </w:r>
        <w:r w:rsidR="000672D9" w:rsidRPr="008B4D93">
          <w:rPr>
            <w:rStyle w:val="Hyperlink"/>
            <w:noProof/>
          </w:rPr>
          <w:tab/>
          <w:t>Press Releases</w:t>
        </w:r>
        <w:r w:rsidR="000672D9">
          <w:rPr>
            <w:noProof/>
          </w:rPr>
          <w:tab/>
        </w:r>
        <w:r w:rsidR="000672D9">
          <w:rPr>
            <w:noProof/>
          </w:rPr>
          <w:fldChar w:fldCharType="begin"/>
        </w:r>
        <w:r w:rsidR="000672D9">
          <w:rPr>
            <w:noProof/>
          </w:rPr>
          <w:instrText xml:space="preserve"> PAGEREF _Toc51091571 \h </w:instrText>
        </w:r>
        <w:r w:rsidR="000672D9">
          <w:rPr>
            <w:noProof/>
          </w:rPr>
        </w:r>
        <w:r w:rsidR="000672D9">
          <w:rPr>
            <w:noProof/>
          </w:rPr>
          <w:fldChar w:fldCharType="separate"/>
        </w:r>
        <w:r w:rsidR="00C514F5">
          <w:rPr>
            <w:noProof/>
          </w:rPr>
          <w:t>28</w:t>
        </w:r>
        <w:r w:rsidR="000672D9">
          <w:rPr>
            <w:noProof/>
          </w:rPr>
          <w:fldChar w:fldCharType="end"/>
        </w:r>
      </w:hyperlink>
    </w:p>
    <w:p w14:paraId="65FD8126" w14:textId="39666610" w:rsidR="000672D9" w:rsidRDefault="00C40B71">
      <w:pPr>
        <w:pStyle w:val="TOC2"/>
        <w:rPr>
          <w:rFonts w:asciiTheme="minorHAnsi" w:eastAsiaTheme="minorEastAsia" w:hAnsiTheme="minorHAnsi" w:cstheme="minorBidi"/>
          <w:noProof/>
          <w:sz w:val="22"/>
          <w:szCs w:val="22"/>
        </w:rPr>
      </w:pPr>
      <w:hyperlink w:anchor="_Toc51091572"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20.15</w:t>
        </w:r>
        <w:r w:rsidR="000672D9" w:rsidRPr="008B4D93">
          <w:rPr>
            <w:rStyle w:val="Hyperlink"/>
            <w:noProof/>
          </w:rPr>
          <w:tab/>
          <w:t>Liability</w:t>
        </w:r>
        <w:r w:rsidR="000672D9">
          <w:rPr>
            <w:noProof/>
          </w:rPr>
          <w:tab/>
        </w:r>
        <w:r w:rsidR="000672D9">
          <w:rPr>
            <w:noProof/>
          </w:rPr>
          <w:fldChar w:fldCharType="begin"/>
        </w:r>
        <w:r w:rsidR="000672D9">
          <w:rPr>
            <w:noProof/>
          </w:rPr>
          <w:instrText xml:space="preserve"> PAGEREF _Toc51091572 \h </w:instrText>
        </w:r>
        <w:r w:rsidR="000672D9">
          <w:rPr>
            <w:noProof/>
          </w:rPr>
        </w:r>
        <w:r w:rsidR="000672D9">
          <w:rPr>
            <w:noProof/>
          </w:rPr>
          <w:fldChar w:fldCharType="separate"/>
        </w:r>
        <w:r w:rsidR="00C514F5">
          <w:rPr>
            <w:noProof/>
          </w:rPr>
          <w:t>28</w:t>
        </w:r>
        <w:r w:rsidR="000672D9">
          <w:rPr>
            <w:noProof/>
          </w:rPr>
          <w:fldChar w:fldCharType="end"/>
        </w:r>
      </w:hyperlink>
    </w:p>
    <w:p w14:paraId="49508544" w14:textId="6D4FC32B" w:rsidR="000672D9" w:rsidRDefault="00C40B71">
      <w:pPr>
        <w:pStyle w:val="TOC2"/>
        <w:rPr>
          <w:rFonts w:asciiTheme="minorHAnsi" w:eastAsiaTheme="minorEastAsia" w:hAnsiTheme="minorHAnsi" w:cstheme="minorBidi"/>
          <w:noProof/>
          <w:sz w:val="22"/>
          <w:szCs w:val="22"/>
        </w:rPr>
      </w:pPr>
      <w:hyperlink w:anchor="_Toc51091573"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20.16</w:t>
        </w:r>
        <w:r w:rsidR="000672D9" w:rsidRPr="008B4D93">
          <w:rPr>
            <w:rStyle w:val="Hyperlink"/>
            <w:noProof/>
          </w:rPr>
          <w:tab/>
          <w:t>Counterparts</w:t>
        </w:r>
        <w:r w:rsidR="000672D9">
          <w:rPr>
            <w:noProof/>
          </w:rPr>
          <w:tab/>
        </w:r>
        <w:r w:rsidR="000672D9">
          <w:rPr>
            <w:noProof/>
          </w:rPr>
          <w:fldChar w:fldCharType="begin"/>
        </w:r>
        <w:r w:rsidR="000672D9">
          <w:rPr>
            <w:noProof/>
          </w:rPr>
          <w:instrText xml:space="preserve"> PAGEREF _Toc51091573 \h </w:instrText>
        </w:r>
        <w:r w:rsidR="000672D9">
          <w:rPr>
            <w:noProof/>
          </w:rPr>
        </w:r>
        <w:r w:rsidR="000672D9">
          <w:rPr>
            <w:noProof/>
          </w:rPr>
          <w:fldChar w:fldCharType="separate"/>
        </w:r>
        <w:r w:rsidR="00C514F5">
          <w:rPr>
            <w:noProof/>
          </w:rPr>
          <w:t>28</w:t>
        </w:r>
        <w:r w:rsidR="000672D9">
          <w:rPr>
            <w:noProof/>
          </w:rPr>
          <w:fldChar w:fldCharType="end"/>
        </w:r>
      </w:hyperlink>
    </w:p>
    <w:p w14:paraId="31156236" w14:textId="13293C39" w:rsidR="000672D9" w:rsidRDefault="00C40B71">
      <w:pPr>
        <w:pStyle w:val="TOC2"/>
        <w:rPr>
          <w:rFonts w:asciiTheme="minorHAnsi" w:eastAsiaTheme="minorEastAsia" w:hAnsiTheme="minorHAnsi" w:cstheme="minorBidi"/>
          <w:noProof/>
          <w:sz w:val="22"/>
          <w:szCs w:val="22"/>
        </w:rPr>
      </w:pPr>
      <w:hyperlink w:anchor="_Toc51091574"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20.17</w:t>
        </w:r>
        <w:r w:rsidR="000672D9" w:rsidRPr="008B4D93">
          <w:rPr>
            <w:rStyle w:val="Hyperlink"/>
            <w:noProof/>
          </w:rPr>
          <w:tab/>
          <w:t>Article and Section Headings</w:t>
        </w:r>
        <w:r w:rsidR="000672D9">
          <w:rPr>
            <w:noProof/>
          </w:rPr>
          <w:tab/>
        </w:r>
        <w:r w:rsidR="000672D9">
          <w:rPr>
            <w:noProof/>
          </w:rPr>
          <w:fldChar w:fldCharType="begin"/>
        </w:r>
        <w:r w:rsidR="000672D9">
          <w:rPr>
            <w:noProof/>
          </w:rPr>
          <w:instrText xml:space="preserve"> PAGEREF _Toc51091574 \h </w:instrText>
        </w:r>
        <w:r w:rsidR="000672D9">
          <w:rPr>
            <w:noProof/>
          </w:rPr>
        </w:r>
        <w:r w:rsidR="000672D9">
          <w:rPr>
            <w:noProof/>
          </w:rPr>
          <w:fldChar w:fldCharType="separate"/>
        </w:r>
        <w:r w:rsidR="00C514F5">
          <w:rPr>
            <w:noProof/>
          </w:rPr>
          <w:t>28</w:t>
        </w:r>
        <w:r w:rsidR="000672D9">
          <w:rPr>
            <w:noProof/>
          </w:rPr>
          <w:fldChar w:fldCharType="end"/>
        </w:r>
      </w:hyperlink>
    </w:p>
    <w:p w14:paraId="1C6589A9" w14:textId="528337CE" w:rsidR="000672D9" w:rsidRDefault="00C40B71">
      <w:pPr>
        <w:pStyle w:val="TOC2"/>
        <w:rPr>
          <w:rFonts w:asciiTheme="minorHAnsi" w:eastAsiaTheme="minorEastAsia" w:hAnsiTheme="minorHAnsi" w:cstheme="minorBidi"/>
          <w:noProof/>
          <w:sz w:val="22"/>
          <w:szCs w:val="22"/>
        </w:rPr>
      </w:pPr>
      <w:hyperlink w:anchor="_Toc51091575"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20.18</w:t>
        </w:r>
        <w:r w:rsidR="000672D9" w:rsidRPr="008B4D93">
          <w:rPr>
            <w:rStyle w:val="Hyperlink"/>
            <w:noProof/>
          </w:rPr>
          <w:tab/>
          <w:t>Entire Agreement</w:t>
        </w:r>
        <w:r w:rsidR="000672D9">
          <w:rPr>
            <w:noProof/>
          </w:rPr>
          <w:tab/>
        </w:r>
        <w:r w:rsidR="000672D9">
          <w:rPr>
            <w:noProof/>
          </w:rPr>
          <w:fldChar w:fldCharType="begin"/>
        </w:r>
        <w:r w:rsidR="000672D9">
          <w:rPr>
            <w:noProof/>
          </w:rPr>
          <w:instrText xml:space="preserve"> PAGEREF _Toc51091575 \h </w:instrText>
        </w:r>
        <w:r w:rsidR="000672D9">
          <w:rPr>
            <w:noProof/>
          </w:rPr>
        </w:r>
        <w:r w:rsidR="000672D9">
          <w:rPr>
            <w:noProof/>
          </w:rPr>
          <w:fldChar w:fldCharType="separate"/>
        </w:r>
        <w:r w:rsidR="00C514F5">
          <w:rPr>
            <w:noProof/>
          </w:rPr>
          <w:t>28</w:t>
        </w:r>
        <w:r w:rsidR="000672D9">
          <w:rPr>
            <w:noProof/>
          </w:rPr>
          <w:fldChar w:fldCharType="end"/>
        </w:r>
      </w:hyperlink>
    </w:p>
    <w:p w14:paraId="7E5EDC47" w14:textId="4609E0D2" w:rsidR="000672D9" w:rsidRDefault="00C40B71">
      <w:pPr>
        <w:pStyle w:val="TOC2"/>
        <w:rPr>
          <w:rFonts w:asciiTheme="minorHAnsi" w:eastAsiaTheme="minorEastAsia" w:hAnsiTheme="minorHAnsi" w:cstheme="minorBidi"/>
          <w:noProof/>
          <w:sz w:val="22"/>
          <w:szCs w:val="22"/>
        </w:rPr>
      </w:pPr>
      <w:hyperlink w:anchor="_Toc51091576"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20.19</w:t>
        </w:r>
        <w:r w:rsidR="000672D9" w:rsidRPr="008B4D93">
          <w:rPr>
            <w:rStyle w:val="Hyperlink"/>
            <w:noProof/>
          </w:rPr>
          <w:tab/>
          <w:t>Interpretation</w:t>
        </w:r>
        <w:r w:rsidR="000672D9">
          <w:rPr>
            <w:noProof/>
          </w:rPr>
          <w:tab/>
        </w:r>
        <w:r w:rsidR="000672D9">
          <w:rPr>
            <w:noProof/>
          </w:rPr>
          <w:fldChar w:fldCharType="begin"/>
        </w:r>
        <w:r w:rsidR="000672D9">
          <w:rPr>
            <w:noProof/>
          </w:rPr>
          <w:instrText xml:space="preserve"> PAGEREF _Toc51091576 \h </w:instrText>
        </w:r>
        <w:r w:rsidR="000672D9">
          <w:rPr>
            <w:noProof/>
          </w:rPr>
        </w:r>
        <w:r w:rsidR="000672D9">
          <w:rPr>
            <w:noProof/>
          </w:rPr>
          <w:fldChar w:fldCharType="separate"/>
        </w:r>
        <w:r w:rsidR="00C514F5">
          <w:rPr>
            <w:noProof/>
          </w:rPr>
          <w:t>28</w:t>
        </w:r>
        <w:r w:rsidR="000672D9">
          <w:rPr>
            <w:noProof/>
          </w:rPr>
          <w:fldChar w:fldCharType="end"/>
        </w:r>
      </w:hyperlink>
    </w:p>
    <w:p w14:paraId="18357F5D" w14:textId="3C468949" w:rsidR="000672D9" w:rsidRDefault="00C40B71">
      <w:pPr>
        <w:pStyle w:val="TOC2"/>
        <w:rPr>
          <w:rFonts w:asciiTheme="minorHAnsi" w:eastAsiaTheme="minorEastAsia" w:hAnsiTheme="minorHAnsi" w:cstheme="minorBidi"/>
          <w:noProof/>
          <w:sz w:val="22"/>
          <w:szCs w:val="22"/>
        </w:rPr>
      </w:pPr>
      <w:hyperlink w:anchor="_Toc51091577"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20.20</w:t>
        </w:r>
        <w:r w:rsidR="000672D9" w:rsidRPr="008B4D93">
          <w:rPr>
            <w:rStyle w:val="Hyperlink"/>
            <w:noProof/>
          </w:rPr>
          <w:tab/>
          <w:t>Governing Law</w:t>
        </w:r>
        <w:r w:rsidR="000672D9">
          <w:rPr>
            <w:noProof/>
          </w:rPr>
          <w:tab/>
        </w:r>
        <w:r w:rsidR="000672D9">
          <w:rPr>
            <w:noProof/>
          </w:rPr>
          <w:fldChar w:fldCharType="begin"/>
        </w:r>
        <w:r w:rsidR="000672D9">
          <w:rPr>
            <w:noProof/>
          </w:rPr>
          <w:instrText xml:space="preserve"> PAGEREF _Toc51091577 \h </w:instrText>
        </w:r>
        <w:r w:rsidR="000672D9">
          <w:rPr>
            <w:noProof/>
          </w:rPr>
        </w:r>
        <w:r w:rsidR="000672D9">
          <w:rPr>
            <w:noProof/>
          </w:rPr>
          <w:fldChar w:fldCharType="separate"/>
        </w:r>
        <w:r w:rsidR="00C514F5">
          <w:rPr>
            <w:noProof/>
          </w:rPr>
          <w:t>29</w:t>
        </w:r>
        <w:r w:rsidR="000672D9">
          <w:rPr>
            <w:noProof/>
          </w:rPr>
          <w:fldChar w:fldCharType="end"/>
        </w:r>
      </w:hyperlink>
    </w:p>
    <w:p w14:paraId="5763D818" w14:textId="63972670" w:rsidR="000672D9" w:rsidRDefault="00C40B71">
      <w:pPr>
        <w:pStyle w:val="TOC2"/>
        <w:rPr>
          <w:rFonts w:asciiTheme="minorHAnsi" w:eastAsiaTheme="minorEastAsia" w:hAnsiTheme="minorHAnsi" w:cstheme="minorBidi"/>
          <w:noProof/>
          <w:sz w:val="22"/>
          <w:szCs w:val="22"/>
        </w:rPr>
      </w:pPr>
      <w:hyperlink w:anchor="_Toc51091578"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20.21</w:t>
        </w:r>
        <w:r w:rsidR="000672D9" w:rsidRPr="008B4D93">
          <w:rPr>
            <w:rStyle w:val="Hyperlink"/>
            <w:noProof/>
          </w:rPr>
          <w:tab/>
          <w:t>Submission to Jurisdiction</w:t>
        </w:r>
        <w:r w:rsidR="000672D9">
          <w:rPr>
            <w:noProof/>
          </w:rPr>
          <w:tab/>
        </w:r>
        <w:r w:rsidR="000672D9">
          <w:rPr>
            <w:noProof/>
          </w:rPr>
          <w:fldChar w:fldCharType="begin"/>
        </w:r>
        <w:r w:rsidR="000672D9">
          <w:rPr>
            <w:noProof/>
          </w:rPr>
          <w:instrText xml:space="preserve"> PAGEREF _Toc51091578 \h </w:instrText>
        </w:r>
        <w:r w:rsidR="000672D9">
          <w:rPr>
            <w:noProof/>
          </w:rPr>
        </w:r>
        <w:r w:rsidR="000672D9">
          <w:rPr>
            <w:noProof/>
          </w:rPr>
          <w:fldChar w:fldCharType="separate"/>
        </w:r>
        <w:r w:rsidR="00C514F5">
          <w:rPr>
            <w:noProof/>
          </w:rPr>
          <w:t>29</w:t>
        </w:r>
        <w:r w:rsidR="000672D9">
          <w:rPr>
            <w:noProof/>
          </w:rPr>
          <w:fldChar w:fldCharType="end"/>
        </w:r>
      </w:hyperlink>
    </w:p>
    <w:p w14:paraId="2C65EB3C" w14:textId="634B2C8D" w:rsidR="000672D9" w:rsidRDefault="00C40B71">
      <w:pPr>
        <w:pStyle w:val="TOC2"/>
        <w:rPr>
          <w:rFonts w:asciiTheme="minorHAnsi" w:eastAsiaTheme="minorEastAsia" w:hAnsiTheme="minorHAnsi" w:cstheme="minorBidi"/>
          <w:noProof/>
          <w:sz w:val="22"/>
          <w:szCs w:val="22"/>
        </w:rPr>
      </w:pPr>
      <w:hyperlink w:anchor="_Toc51091579"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20.22</w:t>
        </w:r>
        <w:r w:rsidR="000672D9" w:rsidRPr="008B4D93">
          <w:rPr>
            <w:rStyle w:val="Hyperlink"/>
            <w:noProof/>
          </w:rPr>
          <w:tab/>
          <w:t>Transfer of Information Acknowledgement</w:t>
        </w:r>
        <w:r w:rsidR="000672D9">
          <w:rPr>
            <w:noProof/>
          </w:rPr>
          <w:tab/>
        </w:r>
        <w:r w:rsidR="000672D9">
          <w:rPr>
            <w:noProof/>
          </w:rPr>
          <w:fldChar w:fldCharType="begin"/>
        </w:r>
        <w:r w:rsidR="000672D9">
          <w:rPr>
            <w:noProof/>
          </w:rPr>
          <w:instrText xml:space="preserve"> PAGEREF _Toc51091579 \h </w:instrText>
        </w:r>
        <w:r w:rsidR="000672D9">
          <w:rPr>
            <w:noProof/>
          </w:rPr>
        </w:r>
        <w:r w:rsidR="000672D9">
          <w:rPr>
            <w:noProof/>
          </w:rPr>
          <w:fldChar w:fldCharType="separate"/>
        </w:r>
        <w:r w:rsidR="00C514F5">
          <w:rPr>
            <w:noProof/>
          </w:rPr>
          <w:t>29</w:t>
        </w:r>
        <w:r w:rsidR="000672D9">
          <w:rPr>
            <w:noProof/>
          </w:rPr>
          <w:fldChar w:fldCharType="end"/>
        </w:r>
      </w:hyperlink>
    </w:p>
    <w:p w14:paraId="5CFE2075" w14:textId="1B497CFB" w:rsidR="000672D9" w:rsidRDefault="00C40B71">
      <w:pPr>
        <w:pStyle w:val="TOC2"/>
        <w:rPr>
          <w:rFonts w:asciiTheme="minorHAnsi" w:eastAsiaTheme="minorEastAsia" w:hAnsiTheme="minorHAnsi" w:cstheme="minorBidi"/>
          <w:noProof/>
          <w:sz w:val="22"/>
          <w:szCs w:val="22"/>
        </w:rPr>
      </w:pPr>
      <w:hyperlink w:anchor="_Toc51091580" w:history="1">
        <w:r w:rsidR="000672D9" w:rsidRPr="008B4D93">
          <w:rPr>
            <w:rStyle w:val="Hyperlink"/>
            <w:noProof/>
            <w14:scene3d>
              <w14:camera w14:prst="orthographicFront"/>
              <w14:lightRig w14:rig="threePt" w14:dir="t">
                <w14:rot w14:lat="0" w14:lon="0" w14:rev="0"/>
              </w14:lightRig>
            </w14:scene3d>
            <w14:props3d w14:extrusionH="0" w14:contourW="0" w14:prstMaterial="warmMatte"/>
          </w:rPr>
          <w:t>20.23</w:t>
        </w:r>
        <w:r w:rsidR="000672D9" w:rsidRPr="008B4D93">
          <w:rPr>
            <w:rStyle w:val="Hyperlink"/>
            <w:noProof/>
          </w:rPr>
          <w:tab/>
          <w:t>Severability</w:t>
        </w:r>
        <w:r w:rsidR="000672D9">
          <w:rPr>
            <w:noProof/>
          </w:rPr>
          <w:tab/>
        </w:r>
        <w:r w:rsidR="000672D9">
          <w:rPr>
            <w:noProof/>
          </w:rPr>
          <w:fldChar w:fldCharType="begin"/>
        </w:r>
        <w:r w:rsidR="000672D9">
          <w:rPr>
            <w:noProof/>
          </w:rPr>
          <w:instrText xml:space="preserve"> PAGEREF _Toc51091580 \h </w:instrText>
        </w:r>
        <w:r w:rsidR="000672D9">
          <w:rPr>
            <w:noProof/>
          </w:rPr>
        </w:r>
        <w:r w:rsidR="000672D9">
          <w:rPr>
            <w:noProof/>
          </w:rPr>
          <w:fldChar w:fldCharType="separate"/>
        </w:r>
        <w:r w:rsidR="00C514F5">
          <w:rPr>
            <w:noProof/>
          </w:rPr>
          <w:t>29</w:t>
        </w:r>
        <w:r w:rsidR="000672D9">
          <w:rPr>
            <w:noProof/>
          </w:rPr>
          <w:fldChar w:fldCharType="end"/>
        </w:r>
      </w:hyperlink>
    </w:p>
    <w:p w14:paraId="6437CBF6" w14:textId="1C30032B" w:rsidR="0066671C" w:rsidRPr="00CB03C5" w:rsidRDefault="0066671C" w:rsidP="0066671C">
      <w:pPr>
        <w:jc w:val="center"/>
      </w:pPr>
      <w:r w:rsidRPr="00CB03C5">
        <w:fldChar w:fldCharType="end"/>
      </w:r>
    </w:p>
    <w:p w14:paraId="4B9876F5" w14:textId="77777777" w:rsidR="0066671C" w:rsidRPr="00A233A4" w:rsidRDefault="0066671C" w:rsidP="0066671C">
      <w:pPr>
        <w:rPr>
          <w:bCs/>
          <w:szCs w:val="20"/>
        </w:rPr>
      </w:pPr>
    </w:p>
    <w:p w14:paraId="1023AC8D" w14:textId="439F4622" w:rsidR="0066671C" w:rsidRDefault="0066671C" w:rsidP="008F28CA">
      <w:pPr>
        <w:rPr>
          <w:rFonts w:cs="Arial"/>
          <w:szCs w:val="20"/>
        </w:rPr>
      </w:pPr>
    </w:p>
    <w:p w14:paraId="001CC258" w14:textId="1F0166CC" w:rsidR="00CE643F" w:rsidRPr="00CE643F" w:rsidRDefault="00CE643F" w:rsidP="00CE643F">
      <w:pPr>
        <w:rPr>
          <w:b/>
          <w:bCs/>
          <w:szCs w:val="20"/>
        </w:rPr>
      </w:pPr>
      <w:r w:rsidRPr="00CE643F">
        <w:rPr>
          <w:b/>
          <w:bCs/>
          <w:szCs w:val="20"/>
        </w:rPr>
        <w:t xml:space="preserve">APPENDIX A </w:t>
      </w:r>
      <w:r w:rsidR="0064779E" w:rsidRPr="0064779E">
        <w:rPr>
          <w:szCs w:val="20"/>
        </w:rPr>
        <w:t xml:space="preserve">- </w:t>
      </w:r>
      <w:r w:rsidRPr="0064779E">
        <w:rPr>
          <w:szCs w:val="20"/>
        </w:rPr>
        <w:t>ANNUAL CAPACITY RATES</w:t>
      </w:r>
    </w:p>
    <w:p w14:paraId="22DE335E" w14:textId="62BC796D" w:rsidR="00CE643F" w:rsidRPr="00A233A4" w:rsidRDefault="00CE643F">
      <w:pPr>
        <w:rPr>
          <w:b/>
          <w:szCs w:val="20"/>
        </w:rPr>
      </w:pPr>
      <w:r w:rsidRPr="00CE643F">
        <w:rPr>
          <w:b/>
          <w:bCs/>
          <w:szCs w:val="20"/>
        </w:rPr>
        <w:t xml:space="preserve">APPENDIX B </w:t>
      </w:r>
      <w:r w:rsidR="0064779E">
        <w:rPr>
          <w:szCs w:val="20"/>
        </w:rPr>
        <w:t xml:space="preserve">- </w:t>
      </w:r>
      <w:r w:rsidRPr="0064779E">
        <w:rPr>
          <w:szCs w:val="20"/>
        </w:rPr>
        <w:t>PEAK PERIOD HOURS</w:t>
      </w:r>
    </w:p>
    <w:p w14:paraId="16F4DB47" w14:textId="3F8565E1" w:rsidR="008F28CA" w:rsidRDefault="008F28CA" w:rsidP="008F28CA">
      <w:pPr>
        <w:rPr>
          <w:bCs/>
          <w:szCs w:val="20"/>
        </w:rPr>
      </w:pPr>
      <w:r w:rsidRPr="00A233A4">
        <w:rPr>
          <w:b/>
          <w:szCs w:val="20"/>
        </w:rPr>
        <w:t xml:space="preserve">APPENDIX </w:t>
      </w:r>
      <w:r w:rsidR="00CE643F">
        <w:rPr>
          <w:b/>
          <w:szCs w:val="20"/>
        </w:rPr>
        <w:t>C</w:t>
      </w:r>
      <w:r w:rsidRPr="00A233A4">
        <w:rPr>
          <w:bCs/>
          <w:szCs w:val="20"/>
        </w:rPr>
        <w:t xml:space="preserve"> </w:t>
      </w:r>
      <w:r w:rsidR="0064779E">
        <w:rPr>
          <w:bCs/>
          <w:szCs w:val="20"/>
        </w:rPr>
        <w:t>-</w:t>
      </w:r>
      <w:r w:rsidRPr="00A233A4">
        <w:rPr>
          <w:bCs/>
          <w:szCs w:val="20"/>
        </w:rPr>
        <w:t xml:space="preserve"> FACILITY DESCRIPTION AND SITE</w:t>
      </w:r>
    </w:p>
    <w:p w14:paraId="4A8CF3E8" w14:textId="1CFD6120" w:rsidR="008F28CA" w:rsidRPr="00A233A4" w:rsidRDefault="008F28CA" w:rsidP="008F28CA">
      <w:pPr>
        <w:rPr>
          <w:bCs/>
          <w:szCs w:val="20"/>
        </w:rPr>
      </w:pPr>
      <w:r w:rsidRPr="00E95363">
        <w:rPr>
          <w:b/>
          <w:szCs w:val="20"/>
        </w:rPr>
        <w:t xml:space="preserve">APPENDIX </w:t>
      </w:r>
      <w:r w:rsidR="00CE643F">
        <w:rPr>
          <w:b/>
          <w:szCs w:val="20"/>
        </w:rPr>
        <w:t>D</w:t>
      </w:r>
      <w:r>
        <w:rPr>
          <w:bCs/>
          <w:szCs w:val="20"/>
        </w:rPr>
        <w:t xml:space="preserve"> </w:t>
      </w:r>
      <w:r w:rsidR="0064779E">
        <w:rPr>
          <w:bCs/>
          <w:szCs w:val="20"/>
        </w:rPr>
        <w:t>-</w:t>
      </w:r>
      <w:r>
        <w:rPr>
          <w:bCs/>
          <w:szCs w:val="20"/>
        </w:rPr>
        <w:t xml:space="preserve"> PERFORMANCE TESTING</w:t>
      </w:r>
    </w:p>
    <w:p w14:paraId="1C75DF34" w14:textId="37C7B72E" w:rsidR="008F28CA" w:rsidRDefault="008F28CA" w:rsidP="008F28CA">
      <w:pPr>
        <w:rPr>
          <w:bCs/>
          <w:szCs w:val="20"/>
        </w:rPr>
      </w:pPr>
      <w:r>
        <w:rPr>
          <w:b/>
          <w:szCs w:val="20"/>
        </w:rPr>
        <w:t xml:space="preserve">APPENDIX </w:t>
      </w:r>
      <w:r w:rsidR="00CE643F">
        <w:rPr>
          <w:b/>
          <w:szCs w:val="20"/>
        </w:rPr>
        <w:t>E</w:t>
      </w:r>
      <w:r>
        <w:rPr>
          <w:b/>
          <w:szCs w:val="20"/>
        </w:rPr>
        <w:t xml:space="preserve"> </w:t>
      </w:r>
      <w:r w:rsidR="0064779E" w:rsidRPr="0064779E">
        <w:rPr>
          <w:bCs/>
          <w:szCs w:val="20"/>
        </w:rPr>
        <w:t>-</w:t>
      </w:r>
      <w:r>
        <w:rPr>
          <w:b/>
          <w:szCs w:val="20"/>
        </w:rPr>
        <w:t xml:space="preserve"> </w:t>
      </w:r>
      <w:r>
        <w:rPr>
          <w:bCs/>
          <w:szCs w:val="20"/>
        </w:rPr>
        <w:t>TRANSFER OF INFORMATION ACKNOWLEDGEMENT</w:t>
      </w:r>
    </w:p>
    <w:p w14:paraId="07588666" w14:textId="5160D806" w:rsidR="00964BBB" w:rsidRPr="00964BBB" w:rsidRDefault="00964BBB" w:rsidP="00964BBB">
      <w:pPr>
        <w:rPr>
          <w:b/>
          <w:bCs/>
          <w:szCs w:val="20"/>
        </w:rPr>
      </w:pPr>
      <w:r w:rsidRPr="00964BBB">
        <w:rPr>
          <w:b/>
          <w:bCs/>
          <w:szCs w:val="20"/>
        </w:rPr>
        <w:t xml:space="preserve">APPENDIX F </w:t>
      </w:r>
      <w:r>
        <w:rPr>
          <w:b/>
          <w:bCs/>
          <w:szCs w:val="20"/>
        </w:rPr>
        <w:t xml:space="preserve">- </w:t>
      </w:r>
      <w:r w:rsidRPr="00964BBB">
        <w:rPr>
          <w:szCs w:val="20"/>
        </w:rPr>
        <w:t>VIE CERTIFICATION</w:t>
      </w:r>
    </w:p>
    <w:p w14:paraId="03CB3117" w14:textId="5EB49910" w:rsidR="00964BBB" w:rsidRPr="008F28CA" w:rsidRDefault="00964BBB" w:rsidP="00964BBB">
      <w:pPr>
        <w:rPr>
          <w:bCs/>
          <w:szCs w:val="20"/>
        </w:rPr>
      </w:pPr>
      <w:bookmarkStart w:id="0" w:name="_Hlk48286373"/>
      <w:r w:rsidRPr="00964BBB">
        <w:rPr>
          <w:b/>
          <w:bCs/>
          <w:szCs w:val="20"/>
        </w:rPr>
        <w:t xml:space="preserve">APPENDIX G </w:t>
      </w:r>
      <w:r>
        <w:rPr>
          <w:b/>
          <w:bCs/>
          <w:szCs w:val="20"/>
        </w:rPr>
        <w:t xml:space="preserve">- </w:t>
      </w:r>
      <w:r w:rsidRPr="00964BBB">
        <w:rPr>
          <w:szCs w:val="20"/>
        </w:rPr>
        <w:t>FINANCE LEASE CERTIFICATION</w:t>
      </w:r>
      <w:bookmarkEnd w:id="0"/>
    </w:p>
    <w:p w14:paraId="71009226" w14:textId="77777777" w:rsidR="008F28CA" w:rsidRPr="00A233A4" w:rsidRDefault="008F28CA" w:rsidP="008F28CA">
      <w:pPr>
        <w:rPr>
          <w:bCs/>
          <w:szCs w:val="20"/>
        </w:rPr>
      </w:pPr>
    </w:p>
    <w:p w14:paraId="3DF3A7DA" w14:textId="77777777" w:rsidR="008F28CA" w:rsidRPr="00A233A4" w:rsidRDefault="008F28CA" w:rsidP="008F28CA">
      <w:pPr>
        <w:rPr>
          <w:b/>
          <w:szCs w:val="20"/>
        </w:rPr>
        <w:sectPr w:rsidR="008F28CA" w:rsidRPr="00A233A4" w:rsidSect="008F28CA">
          <w:headerReference w:type="default" r:id="rId9"/>
          <w:footerReference w:type="default" r:id="rId10"/>
          <w:headerReference w:type="first" r:id="rId11"/>
          <w:footerReference w:type="first" r:id="rId12"/>
          <w:pgSz w:w="12240" w:h="15840" w:code="1"/>
          <w:pgMar w:top="1440" w:right="1440" w:bottom="1440" w:left="1440" w:header="720" w:footer="720" w:gutter="0"/>
          <w:pgNumType w:fmt="lowerRoman" w:start="1"/>
          <w:cols w:space="720"/>
        </w:sectPr>
      </w:pPr>
    </w:p>
    <w:p w14:paraId="477B2D56" w14:textId="77777777" w:rsidR="008F28CA" w:rsidRPr="00A233A4" w:rsidRDefault="008F28CA" w:rsidP="008F28CA">
      <w:pPr>
        <w:jc w:val="center"/>
        <w:rPr>
          <w:rFonts w:cs="Arial"/>
          <w:b/>
          <w:szCs w:val="20"/>
        </w:rPr>
      </w:pPr>
      <w:r w:rsidRPr="00A233A4">
        <w:rPr>
          <w:rFonts w:cs="Arial"/>
          <w:b/>
          <w:szCs w:val="20"/>
        </w:rPr>
        <w:t>STANDARD CONTRACT FOR THE PURCHASE OF</w:t>
      </w:r>
    </w:p>
    <w:p w14:paraId="5B871F99" w14:textId="613FB745" w:rsidR="008F28CA" w:rsidRPr="00A233A4" w:rsidRDefault="008F28CA" w:rsidP="008F28CA">
      <w:pPr>
        <w:jc w:val="center"/>
        <w:rPr>
          <w:rFonts w:cs="Arial"/>
          <w:b/>
          <w:szCs w:val="20"/>
        </w:rPr>
      </w:pPr>
      <w:r w:rsidRPr="00A233A4">
        <w:rPr>
          <w:rFonts w:cs="Arial"/>
          <w:b/>
          <w:szCs w:val="20"/>
        </w:rPr>
        <w:t xml:space="preserve">FIRM </w:t>
      </w:r>
      <w:r w:rsidR="00153131">
        <w:rPr>
          <w:rFonts w:cs="Arial"/>
          <w:b/>
          <w:szCs w:val="20"/>
        </w:rPr>
        <w:t xml:space="preserve">CAPACITY AND </w:t>
      </w:r>
      <w:r w:rsidRPr="00A233A4">
        <w:rPr>
          <w:rFonts w:cs="Arial"/>
          <w:b/>
          <w:szCs w:val="20"/>
        </w:rPr>
        <w:t>ENERGY</w:t>
      </w:r>
    </w:p>
    <w:p w14:paraId="69D404E0" w14:textId="77777777" w:rsidR="008F28CA" w:rsidRPr="00A233A4" w:rsidRDefault="008F28CA" w:rsidP="008F28CA">
      <w:pPr>
        <w:jc w:val="center"/>
        <w:rPr>
          <w:rFonts w:cs="Arial"/>
          <w:b/>
          <w:szCs w:val="20"/>
        </w:rPr>
      </w:pPr>
      <w:r w:rsidRPr="00A233A4">
        <w:rPr>
          <w:rFonts w:cs="Arial"/>
          <w:b/>
          <w:szCs w:val="20"/>
        </w:rPr>
        <w:t>FROM A QUALIFYING FACILITY</w:t>
      </w:r>
    </w:p>
    <w:p w14:paraId="05CBEC7B" w14:textId="77777777" w:rsidR="008F28CA" w:rsidRPr="00A233A4" w:rsidRDefault="008F28CA" w:rsidP="008F28CA">
      <w:pPr>
        <w:rPr>
          <w:rFonts w:cs="Arial"/>
          <w:szCs w:val="20"/>
        </w:rPr>
      </w:pPr>
    </w:p>
    <w:p w14:paraId="7B3BDBC2" w14:textId="70C845DD" w:rsidR="008F28CA" w:rsidRPr="00A233A4" w:rsidRDefault="008F28CA" w:rsidP="008F28CA">
      <w:pPr>
        <w:pStyle w:val="para"/>
        <w:rPr>
          <w:rFonts w:cs="Arial"/>
          <w:szCs w:val="20"/>
        </w:rPr>
      </w:pPr>
      <w:r w:rsidRPr="00A233A4">
        <w:rPr>
          <w:rFonts w:cs="Arial"/>
          <w:szCs w:val="20"/>
        </w:rPr>
        <w:t xml:space="preserve">This </w:t>
      </w:r>
      <w:r w:rsidR="00E12A09">
        <w:rPr>
          <w:rFonts w:cs="Arial"/>
          <w:szCs w:val="20"/>
        </w:rPr>
        <w:t>Standard Contract for the Purchase of Firm Capacity and Energy from a Qualifying Facility</w:t>
      </w:r>
      <w:r w:rsidRPr="00A233A4">
        <w:rPr>
          <w:rFonts w:cs="Arial"/>
          <w:szCs w:val="20"/>
        </w:rPr>
        <w:t xml:space="preserve"> (“</w:t>
      </w:r>
      <w:r w:rsidRPr="00A233A4">
        <w:rPr>
          <w:rFonts w:cs="Arial"/>
          <w:b/>
          <w:bCs/>
          <w:szCs w:val="20"/>
        </w:rPr>
        <w:t>Agreement</w:t>
      </w:r>
      <w:r w:rsidRPr="00A233A4">
        <w:rPr>
          <w:rFonts w:cs="Arial"/>
          <w:szCs w:val="20"/>
        </w:rPr>
        <w:t>”) dated as of [</w:t>
      </w:r>
      <w:r w:rsidRPr="00847F34">
        <w:rPr>
          <w:rFonts w:cs="Arial"/>
          <w:szCs w:val="20"/>
          <w:highlight w:val="yellow"/>
        </w:rPr>
        <w:t>___</w:t>
      </w:r>
      <w:r w:rsidRPr="00A233A4">
        <w:rPr>
          <w:rFonts w:cs="Arial"/>
          <w:szCs w:val="20"/>
        </w:rPr>
        <w:t xml:space="preserve">  </w:t>
      </w:r>
      <w:r w:rsidRPr="00847F34">
        <w:rPr>
          <w:rFonts w:cs="Arial"/>
          <w:szCs w:val="20"/>
          <w:highlight w:val="yellow"/>
        </w:rPr>
        <w:t>__</w:t>
      </w:r>
      <w:r w:rsidRPr="00A233A4">
        <w:rPr>
          <w:rFonts w:cs="Arial"/>
          <w:szCs w:val="20"/>
        </w:rPr>
        <w:t>, 20</w:t>
      </w:r>
      <w:r w:rsidRPr="00847F34">
        <w:rPr>
          <w:rFonts w:cs="Arial"/>
          <w:szCs w:val="20"/>
          <w:highlight w:val="yellow"/>
        </w:rPr>
        <w:t>__</w:t>
      </w:r>
      <w:r w:rsidRPr="00A233A4">
        <w:rPr>
          <w:rFonts w:cs="Arial"/>
          <w:szCs w:val="20"/>
        </w:rPr>
        <w:t>] (the “</w:t>
      </w:r>
      <w:r w:rsidRPr="00A233A4">
        <w:rPr>
          <w:rFonts w:cs="Arial"/>
          <w:b/>
          <w:bCs/>
          <w:szCs w:val="20"/>
        </w:rPr>
        <w:t>Effective Date</w:t>
      </w:r>
      <w:r w:rsidRPr="00A233A4">
        <w:rPr>
          <w:rFonts w:cs="Arial"/>
          <w:szCs w:val="20"/>
        </w:rPr>
        <w:t>”), is between Georgia Power Company, a corporation organized and existing under the laws of the state of Georgia, having its principal place of business in Atlanta, Georgia (“</w:t>
      </w:r>
      <w:r w:rsidRPr="00A233A4">
        <w:rPr>
          <w:rFonts w:cs="Arial"/>
          <w:b/>
          <w:bCs/>
          <w:szCs w:val="20"/>
        </w:rPr>
        <w:t>Georgia Power</w:t>
      </w:r>
      <w:r w:rsidRPr="00A233A4">
        <w:rPr>
          <w:rFonts w:cs="Arial"/>
          <w:szCs w:val="20"/>
        </w:rPr>
        <w:t>”), and [</w:t>
      </w:r>
      <w:r w:rsidRPr="00847F34">
        <w:rPr>
          <w:rFonts w:cs="Arial"/>
          <w:szCs w:val="20"/>
          <w:highlight w:val="yellow"/>
        </w:rPr>
        <w:t>_______</w:t>
      </w:r>
      <w:r w:rsidRPr="00A233A4">
        <w:rPr>
          <w:rFonts w:cs="Arial"/>
          <w:szCs w:val="20"/>
        </w:rPr>
        <w:t>], a [</w:t>
      </w:r>
      <w:r w:rsidRPr="00847F34">
        <w:rPr>
          <w:rFonts w:cs="Arial"/>
          <w:szCs w:val="20"/>
          <w:highlight w:val="yellow"/>
        </w:rPr>
        <w:t>_______</w:t>
      </w:r>
      <w:r w:rsidRPr="00A233A4">
        <w:rPr>
          <w:rFonts w:cs="Arial"/>
          <w:szCs w:val="20"/>
        </w:rPr>
        <w:t>], (“</w:t>
      </w:r>
      <w:r w:rsidRPr="00A233A4">
        <w:rPr>
          <w:rFonts w:cs="Arial"/>
          <w:b/>
          <w:bCs/>
          <w:szCs w:val="20"/>
        </w:rPr>
        <w:t>QF</w:t>
      </w:r>
      <w:r w:rsidRPr="00A233A4">
        <w:rPr>
          <w:rFonts w:cs="Arial"/>
          <w:szCs w:val="20"/>
        </w:rPr>
        <w:t>”), and QF and Georgia Power may be hereinafter referred to individually as a “</w:t>
      </w:r>
      <w:r w:rsidRPr="00A233A4">
        <w:rPr>
          <w:rFonts w:cs="Arial"/>
          <w:b/>
          <w:bCs/>
          <w:szCs w:val="20"/>
        </w:rPr>
        <w:t>Party</w:t>
      </w:r>
      <w:r w:rsidRPr="00A233A4">
        <w:rPr>
          <w:rFonts w:cs="Arial"/>
          <w:szCs w:val="20"/>
        </w:rPr>
        <w:t>” and collectively as the “</w:t>
      </w:r>
      <w:r w:rsidRPr="00A233A4">
        <w:rPr>
          <w:rFonts w:cs="Arial"/>
          <w:b/>
          <w:bCs/>
          <w:szCs w:val="20"/>
        </w:rPr>
        <w:t>Parties</w:t>
      </w:r>
      <w:r w:rsidRPr="00A233A4">
        <w:rPr>
          <w:rFonts w:cs="Arial"/>
          <w:szCs w:val="20"/>
        </w:rPr>
        <w:t>.”</w:t>
      </w:r>
    </w:p>
    <w:p w14:paraId="426AA0B4" w14:textId="77777777" w:rsidR="008F28CA" w:rsidRPr="00A233A4" w:rsidRDefault="008F28CA" w:rsidP="008F28CA">
      <w:pPr>
        <w:pStyle w:val="para"/>
        <w:rPr>
          <w:rFonts w:cs="Arial"/>
          <w:szCs w:val="20"/>
        </w:rPr>
      </w:pPr>
    </w:p>
    <w:p w14:paraId="0FA403B8" w14:textId="75A88312" w:rsidR="008F28CA" w:rsidRPr="00A233A4" w:rsidRDefault="008F28CA" w:rsidP="008F28CA">
      <w:pPr>
        <w:jc w:val="center"/>
        <w:rPr>
          <w:rFonts w:cs="Arial"/>
          <w:b/>
          <w:szCs w:val="20"/>
        </w:rPr>
      </w:pPr>
      <w:r w:rsidRPr="00A233A4">
        <w:rPr>
          <w:rFonts w:cs="Arial"/>
          <w:b/>
          <w:szCs w:val="20"/>
        </w:rPr>
        <w:t>WITNES</w:t>
      </w:r>
      <w:r w:rsidR="00EF2CB7">
        <w:rPr>
          <w:rFonts w:cs="Arial"/>
          <w:b/>
          <w:szCs w:val="20"/>
        </w:rPr>
        <w:t>S</w:t>
      </w:r>
      <w:r w:rsidRPr="00A233A4">
        <w:rPr>
          <w:rFonts w:cs="Arial"/>
          <w:b/>
          <w:szCs w:val="20"/>
        </w:rPr>
        <w:t>ETH:</w:t>
      </w:r>
    </w:p>
    <w:p w14:paraId="222F53A8" w14:textId="77777777" w:rsidR="008F28CA" w:rsidRPr="00A233A4" w:rsidRDefault="008F28CA" w:rsidP="008F28CA">
      <w:pPr>
        <w:jc w:val="center"/>
        <w:rPr>
          <w:rFonts w:cs="Arial"/>
          <w:b/>
          <w:szCs w:val="20"/>
        </w:rPr>
      </w:pPr>
    </w:p>
    <w:p w14:paraId="0CA91526" w14:textId="438817F2" w:rsidR="008F28CA" w:rsidRPr="00A233A4" w:rsidRDefault="008F28CA" w:rsidP="008F28CA">
      <w:pPr>
        <w:pStyle w:val="para"/>
        <w:rPr>
          <w:rFonts w:cs="Arial"/>
          <w:szCs w:val="20"/>
        </w:rPr>
      </w:pPr>
      <w:r w:rsidRPr="00A233A4">
        <w:rPr>
          <w:rFonts w:cs="Arial"/>
          <w:b/>
          <w:szCs w:val="20"/>
        </w:rPr>
        <w:t>WHEREAS,</w:t>
      </w:r>
      <w:r w:rsidRPr="00A233A4">
        <w:rPr>
          <w:rFonts w:cs="Arial"/>
          <w:szCs w:val="20"/>
        </w:rPr>
        <w:t xml:space="preserve"> QF desires to sell, and Georgia Power desires to purchase, </w:t>
      </w:r>
      <w:r w:rsidR="001218FB">
        <w:rPr>
          <w:rFonts w:cs="Arial"/>
          <w:szCs w:val="20"/>
        </w:rPr>
        <w:t>energy</w:t>
      </w:r>
      <w:r w:rsidRPr="00A233A4">
        <w:rPr>
          <w:rFonts w:cs="Arial"/>
          <w:szCs w:val="20"/>
        </w:rPr>
        <w:t xml:space="preserve"> to be generated by QF’s generating facility and made available for sale to Georgia Power consistent with the Georgia Public Service Commission (“</w:t>
      </w:r>
      <w:r w:rsidRPr="00A233A4">
        <w:rPr>
          <w:rFonts w:cs="Arial"/>
          <w:b/>
          <w:bCs/>
          <w:szCs w:val="20"/>
        </w:rPr>
        <w:t>GPSC</w:t>
      </w:r>
      <w:r w:rsidRPr="00A233A4">
        <w:rPr>
          <w:rFonts w:cs="Arial"/>
          <w:szCs w:val="20"/>
        </w:rPr>
        <w:t xml:space="preserve">”) Order in Docket No. 4822; </w:t>
      </w:r>
    </w:p>
    <w:p w14:paraId="4D9D005C" w14:textId="77777777" w:rsidR="008F28CA" w:rsidRPr="00A233A4" w:rsidRDefault="008F28CA" w:rsidP="008F28CA">
      <w:pPr>
        <w:pStyle w:val="para"/>
        <w:rPr>
          <w:rFonts w:cs="Arial"/>
          <w:szCs w:val="20"/>
        </w:rPr>
      </w:pPr>
    </w:p>
    <w:p w14:paraId="1B23B40C" w14:textId="13E3EEF6" w:rsidR="00D565C0" w:rsidRDefault="008F28CA" w:rsidP="00A82BF2">
      <w:pPr>
        <w:pStyle w:val="para"/>
        <w:rPr>
          <w:rFonts w:cs="Arial"/>
          <w:szCs w:val="20"/>
        </w:rPr>
      </w:pPr>
      <w:r w:rsidRPr="00A233A4">
        <w:rPr>
          <w:rFonts w:cs="Arial"/>
          <w:b/>
          <w:szCs w:val="20"/>
        </w:rPr>
        <w:t>WHEREAS,</w:t>
      </w:r>
      <w:r w:rsidRPr="00A233A4">
        <w:rPr>
          <w:rFonts w:cs="Arial"/>
          <w:szCs w:val="20"/>
        </w:rPr>
        <w:t xml:space="preserve"> the Parties desire to set forth the terms and conditions upon which the sale and purchase of </w:t>
      </w:r>
      <w:r w:rsidR="00EB1CB8">
        <w:rPr>
          <w:rFonts w:cs="Arial"/>
          <w:szCs w:val="20"/>
        </w:rPr>
        <w:t xml:space="preserve">capacity and </w:t>
      </w:r>
      <w:r w:rsidRPr="00A233A4">
        <w:rPr>
          <w:rFonts w:cs="Arial"/>
          <w:szCs w:val="20"/>
        </w:rPr>
        <w:t>energy may be conducted between the Parties;</w:t>
      </w:r>
    </w:p>
    <w:p w14:paraId="43BEF60B" w14:textId="77777777" w:rsidR="008F28CA" w:rsidRPr="00A233A4" w:rsidRDefault="008F28CA" w:rsidP="008F28CA">
      <w:pPr>
        <w:pStyle w:val="para"/>
        <w:rPr>
          <w:rFonts w:cs="Arial"/>
          <w:szCs w:val="20"/>
        </w:rPr>
      </w:pPr>
    </w:p>
    <w:p w14:paraId="0FF1DAFE" w14:textId="77777777" w:rsidR="008F28CA" w:rsidRPr="00A233A4" w:rsidRDefault="008F28CA" w:rsidP="008F28CA">
      <w:pPr>
        <w:pStyle w:val="para"/>
        <w:rPr>
          <w:rFonts w:cs="Arial"/>
          <w:szCs w:val="20"/>
        </w:rPr>
      </w:pPr>
      <w:r w:rsidRPr="00A233A4">
        <w:rPr>
          <w:rFonts w:cs="Arial"/>
          <w:b/>
          <w:bCs/>
          <w:szCs w:val="20"/>
        </w:rPr>
        <w:t>WHEREAS</w:t>
      </w:r>
      <w:r w:rsidRPr="00A233A4">
        <w:rPr>
          <w:rFonts w:cs="Arial"/>
          <w:szCs w:val="20"/>
        </w:rPr>
        <w:t xml:space="preserve">, QF’s generating facility will be interconnected to and operated in parallel with the Georgia Power Electric System; </w:t>
      </w:r>
    </w:p>
    <w:p w14:paraId="4C6AF154" w14:textId="77777777" w:rsidR="008F28CA" w:rsidRPr="00A233A4" w:rsidRDefault="008F28CA" w:rsidP="008F28CA">
      <w:pPr>
        <w:pStyle w:val="para"/>
        <w:rPr>
          <w:rFonts w:cs="Arial"/>
          <w:szCs w:val="20"/>
        </w:rPr>
      </w:pPr>
    </w:p>
    <w:p w14:paraId="3DB9000D" w14:textId="56CC6794" w:rsidR="008F28CA" w:rsidRPr="00A233A4" w:rsidRDefault="008F28CA" w:rsidP="008F28CA">
      <w:pPr>
        <w:pStyle w:val="para"/>
        <w:rPr>
          <w:rFonts w:cs="Arial"/>
          <w:szCs w:val="20"/>
        </w:rPr>
      </w:pPr>
      <w:r w:rsidRPr="00A233A4">
        <w:rPr>
          <w:rFonts w:cs="Arial"/>
          <w:b/>
          <w:szCs w:val="20"/>
        </w:rPr>
        <w:t>WHEREAS,</w:t>
      </w:r>
      <w:r w:rsidRPr="00A233A4">
        <w:rPr>
          <w:rFonts w:cs="Arial"/>
          <w:szCs w:val="20"/>
        </w:rPr>
        <w:t xml:space="preserve"> QF has entered a</w:t>
      </w:r>
      <w:r w:rsidR="00731B12">
        <w:rPr>
          <w:rFonts w:cs="Arial"/>
          <w:szCs w:val="20"/>
        </w:rPr>
        <w:t xml:space="preserve"> QF</w:t>
      </w:r>
      <w:r w:rsidR="00761376">
        <w:rPr>
          <w:rFonts w:cs="Arial"/>
          <w:szCs w:val="20"/>
        </w:rPr>
        <w:t xml:space="preserve"> Interconnection Study Agreement, and </w:t>
      </w:r>
      <w:r w:rsidRPr="00A233A4">
        <w:rPr>
          <w:rFonts w:cs="Arial"/>
          <w:szCs w:val="20"/>
        </w:rPr>
        <w:t xml:space="preserve">paid the required </w:t>
      </w:r>
      <w:r w:rsidR="00731B12">
        <w:rPr>
          <w:rFonts w:cs="Arial"/>
          <w:szCs w:val="20"/>
        </w:rPr>
        <w:t>QF Interconnection</w:t>
      </w:r>
      <w:r w:rsidR="00731B12" w:rsidRPr="00A233A4">
        <w:rPr>
          <w:rFonts w:cs="Arial"/>
          <w:szCs w:val="20"/>
        </w:rPr>
        <w:t xml:space="preserve"> </w:t>
      </w:r>
      <w:r w:rsidRPr="00A233A4">
        <w:rPr>
          <w:rFonts w:cs="Arial"/>
          <w:szCs w:val="20"/>
        </w:rPr>
        <w:t>Study Fee</w:t>
      </w:r>
      <w:r w:rsidR="00466C31">
        <w:rPr>
          <w:rFonts w:cs="Arial"/>
          <w:szCs w:val="20"/>
        </w:rPr>
        <w:t>,</w:t>
      </w:r>
      <w:r w:rsidRPr="00A233A4">
        <w:rPr>
          <w:rFonts w:cs="Arial"/>
          <w:szCs w:val="20"/>
        </w:rPr>
        <w:t xml:space="preserve"> to determine the</w:t>
      </w:r>
      <w:r w:rsidR="00847F34">
        <w:rPr>
          <w:rFonts w:cs="Arial"/>
          <w:szCs w:val="20"/>
        </w:rPr>
        <w:t xml:space="preserve"> QF</w:t>
      </w:r>
      <w:r w:rsidRPr="00A233A4">
        <w:rPr>
          <w:rFonts w:cs="Arial"/>
          <w:szCs w:val="20"/>
        </w:rPr>
        <w:t xml:space="preserve"> </w:t>
      </w:r>
      <w:r w:rsidR="00731B12">
        <w:rPr>
          <w:rFonts w:cs="Arial"/>
          <w:szCs w:val="20"/>
        </w:rPr>
        <w:t>Interconnection</w:t>
      </w:r>
      <w:r w:rsidR="00731B12" w:rsidRPr="00A233A4">
        <w:rPr>
          <w:rFonts w:cs="Arial"/>
          <w:szCs w:val="20"/>
        </w:rPr>
        <w:t xml:space="preserve"> </w:t>
      </w:r>
      <w:r w:rsidRPr="00A233A4">
        <w:rPr>
          <w:rFonts w:cs="Arial"/>
          <w:szCs w:val="20"/>
        </w:rPr>
        <w:t xml:space="preserve">Costs to be borne by QF; </w:t>
      </w:r>
    </w:p>
    <w:p w14:paraId="7D43D912" w14:textId="77777777" w:rsidR="008F28CA" w:rsidRPr="00A233A4" w:rsidRDefault="008F28CA" w:rsidP="008F28CA">
      <w:pPr>
        <w:pStyle w:val="para"/>
        <w:rPr>
          <w:rFonts w:cs="Arial"/>
          <w:szCs w:val="20"/>
        </w:rPr>
      </w:pPr>
    </w:p>
    <w:p w14:paraId="2EEB8C63" w14:textId="10184D46" w:rsidR="008F28CA" w:rsidRPr="00A233A4" w:rsidRDefault="008F28CA" w:rsidP="008F28CA">
      <w:pPr>
        <w:pStyle w:val="para"/>
        <w:rPr>
          <w:rFonts w:cs="Arial"/>
          <w:szCs w:val="20"/>
        </w:rPr>
      </w:pPr>
      <w:r w:rsidRPr="00A233A4">
        <w:rPr>
          <w:rFonts w:cs="Arial"/>
          <w:b/>
          <w:bCs/>
          <w:szCs w:val="20"/>
        </w:rPr>
        <w:t>WHEREAS</w:t>
      </w:r>
      <w:r w:rsidRPr="00A233A4">
        <w:rPr>
          <w:rFonts w:cs="Arial"/>
          <w:szCs w:val="20"/>
        </w:rPr>
        <w:t xml:space="preserve">, at the conclusion of the </w:t>
      </w:r>
      <w:r w:rsidR="006C19EF">
        <w:rPr>
          <w:rFonts w:cs="Arial"/>
          <w:szCs w:val="20"/>
        </w:rPr>
        <w:t xml:space="preserve">QF </w:t>
      </w:r>
      <w:r w:rsidR="00731B12">
        <w:rPr>
          <w:rFonts w:cs="Arial"/>
          <w:szCs w:val="20"/>
        </w:rPr>
        <w:t>Interconnection</w:t>
      </w:r>
      <w:r w:rsidR="00731B12" w:rsidRPr="00A233A4">
        <w:rPr>
          <w:rFonts w:cs="Arial"/>
          <w:szCs w:val="20"/>
        </w:rPr>
        <w:t xml:space="preserve"> </w:t>
      </w:r>
      <w:r w:rsidRPr="00A233A4">
        <w:rPr>
          <w:rFonts w:cs="Arial"/>
          <w:szCs w:val="20"/>
        </w:rPr>
        <w:t xml:space="preserve">Study, QF intends to execute a </w:t>
      </w:r>
      <w:r w:rsidR="002A7D05">
        <w:rPr>
          <w:rFonts w:cs="Arial"/>
          <w:szCs w:val="20"/>
        </w:rPr>
        <w:t>QF Interconnection Agreement</w:t>
      </w:r>
      <w:r w:rsidRPr="00A233A4">
        <w:rPr>
          <w:rFonts w:cs="Arial"/>
          <w:szCs w:val="20"/>
        </w:rPr>
        <w:t xml:space="preserve"> </w:t>
      </w:r>
      <w:r>
        <w:rPr>
          <w:rFonts w:cs="Arial"/>
          <w:szCs w:val="20"/>
        </w:rPr>
        <w:t xml:space="preserve">with Georgia Power </w:t>
      </w:r>
      <w:r w:rsidRPr="00A233A4">
        <w:rPr>
          <w:rFonts w:cs="Arial"/>
          <w:szCs w:val="20"/>
        </w:rPr>
        <w:t xml:space="preserve">and to interconnect the Facility to the Georgia Power Electric System; and </w:t>
      </w:r>
    </w:p>
    <w:p w14:paraId="1D758DC1" w14:textId="77777777" w:rsidR="008F28CA" w:rsidRPr="00A233A4" w:rsidRDefault="008F28CA" w:rsidP="008F28CA">
      <w:pPr>
        <w:pStyle w:val="para"/>
        <w:rPr>
          <w:rFonts w:cs="Arial"/>
          <w:szCs w:val="20"/>
        </w:rPr>
      </w:pPr>
    </w:p>
    <w:p w14:paraId="41CBEC25" w14:textId="0E5717C5" w:rsidR="008F28CA" w:rsidRPr="00A233A4" w:rsidRDefault="008F28CA" w:rsidP="008F28CA">
      <w:pPr>
        <w:pStyle w:val="para"/>
        <w:rPr>
          <w:rFonts w:cs="Arial"/>
          <w:szCs w:val="20"/>
        </w:rPr>
      </w:pPr>
      <w:r w:rsidRPr="00A233A4">
        <w:rPr>
          <w:rFonts w:cs="Arial"/>
          <w:b/>
          <w:bCs/>
          <w:szCs w:val="20"/>
        </w:rPr>
        <w:t>WHEREAS</w:t>
      </w:r>
      <w:r w:rsidRPr="00A233A4">
        <w:rPr>
          <w:rFonts w:cs="Arial"/>
          <w:szCs w:val="20"/>
        </w:rPr>
        <w:t xml:space="preserve">, the GPSC has approved a form of Standard Contract for the Purchase of Firm </w:t>
      </w:r>
      <w:r w:rsidR="0064186C">
        <w:rPr>
          <w:rFonts w:cs="Arial"/>
          <w:szCs w:val="20"/>
        </w:rPr>
        <w:t xml:space="preserve">Capacity and </w:t>
      </w:r>
      <w:r w:rsidRPr="00A233A4">
        <w:rPr>
          <w:rFonts w:cs="Arial"/>
          <w:szCs w:val="20"/>
        </w:rPr>
        <w:t>Energy from a Qualifying Facility</w:t>
      </w:r>
      <w:r w:rsidR="00E54411">
        <w:rPr>
          <w:rFonts w:cs="Arial"/>
          <w:szCs w:val="20"/>
        </w:rPr>
        <w:t>,</w:t>
      </w:r>
      <w:r w:rsidRPr="00A233A4">
        <w:rPr>
          <w:rFonts w:cs="Arial"/>
          <w:szCs w:val="20"/>
        </w:rPr>
        <w:t xml:space="preserve"> with which this Agreement conforms.</w:t>
      </w:r>
    </w:p>
    <w:p w14:paraId="472F28C6" w14:textId="77777777" w:rsidR="008F28CA" w:rsidRPr="00A233A4" w:rsidRDefault="008F28CA" w:rsidP="008F28CA">
      <w:pPr>
        <w:pStyle w:val="para"/>
        <w:rPr>
          <w:rFonts w:cs="Arial"/>
          <w:szCs w:val="20"/>
        </w:rPr>
      </w:pPr>
    </w:p>
    <w:p w14:paraId="773C0BE4" w14:textId="028E34F1" w:rsidR="008F28CA" w:rsidRPr="00A233A4" w:rsidRDefault="008F28CA" w:rsidP="008F28CA">
      <w:pPr>
        <w:pStyle w:val="para"/>
        <w:rPr>
          <w:rFonts w:cs="Arial"/>
          <w:szCs w:val="20"/>
        </w:rPr>
      </w:pPr>
      <w:r w:rsidRPr="00A233A4">
        <w:rPr>
          <w:rFonts w:cs="Arial"/>
          <w:b/>
          <w:szCs w:val="20"/>
        </w:rPr>
        <w:t>NOW, THEREFORE,</w:t>
      </w:r>
      <w:r w:rsidRPr="00A233A4">
        <w:rPr>
          <w:rFonts w:cs="Arial"/>
          <w:szCs w:val="20"/>
        </w:rPr>
        <w:t xml:space="preserve"> for mutual consideration, the </w:t>
      </w:r>
      <w:r w:rsidR="00AB0281">
        <w:rPr>
          <w:rFonts w:cs="Arial"/>
          <w:szCs w:val="20"/>
        </w:rPr>
        <w:t xml:space="preserve">Parties covenant and </w:t>
      </w:r>
      <w:r w:rsidRPr="00A233A4">
        <w:rPr>
          <w:rFonts w:cs="Arial"/>
          <w:szCs w:val="20"/>
        </w:rPr>
        <w:t>agree as follows:</w:t>
      </w:r>
    </w:p>
    <w:p w14:paraId="55A13378" w14:textId="77777777" w:rsidR="008F28CA" w:rsidRPr="00A233A4" w:rsidRDefault="008F28CA" w:rsidP="008F28CA">
      <w:pPr>
        <w:pStyle w:val="para"/>
        <w:rPr>
          <w:rFonts w:cs="Arial"/>
          <w:b/>
          <w:bCs/>
          <w:kern w:val="32"/>
          <w:szCs w:val="20"/>
        </w:rPr>
      </w:pPr>
    </w:p>
    <w:p w14:paraId="2440765C" w14:textId="4BD9C5EA" w:rsidR="008F28CA" w:rsidRPr="00A233A4" w:rsidRDefault="002C0FF3" w:rsidP="008F28CA">
      <w:pPr>
        <w:pStyle w:val="Heading1"/>
        <w:spacing w:after="0"/>
        <w:rPr>
          <w:rFonts w:cs="Arial"/>
          <w:szCs w:val="20"/>
        </w:rPr>
      </w:pPr>
      <w:bookmarkStart w:id="1" w:name="_Toc51091474"/>
      <w:r w:rsidRPr="002C0FF3">
        <w:rPr>
          <w:rFonts w:cs="Arial"/>
          <w:szCs w:val="20"/>
        </w:rPr>
        <w:tab/>
      </w:r>
      <w:r w:rsidR="008F28CA" w:rsidRPr="00A233A4">
        <w:rPr>
          <w:rFonts w:cs="Arial"/>
          <w:szCs w:val="20"/>
        </w:rPr>
        <w:t>DEFINITIONS</w:t>
      </w:r>
      <w:bookmarkEnd w:id="1"/>
    </w:p>
    <w:p w14:paraId="58097340" w14:textId="77777777" w:rsidR="008F28CA" w:rsidRPr="00A233A4" w:rsidRDefault="008F28CA" w:rsidP="008F28CA">
      <w:pPr>
        <w:rPr>
          <w:rFonts w:cs="Arial"/>
          <w:szCs w:val="20"/>
        </w:rPr>
      </w:pPr>
    </w:p>
    <w:p w14:paraId="7D973131" w14:textId="2DE3243B" w:rsidR="008F28CA" w:rsidRPr="009E1028" w:rsidRDefault="008F28CA" w:rsidP="008F28CA">
      <w:pPr>
        <w:pStyle w:val="para"/>
        <w:rPr>
          <w:rFonts w:cs="Arial"/>
          <w:szCs w:val="20"/>
        </w:rPr>
      </w:pPr>
      <w:r w:rsidRPr="00A233A4">
        <w:rPr>
          <w:rFonts w:cs="Arial"/>
          <w:szCs w:val="20"/>
        </w:rPr>
        <w:t>In addition to the initially capitalized terms and phrases defined in the preamble of this Agreement, the following initially capitalized terms and phrases</w:t>
      </w:r>
      <w:r w:rsidR="00A065D5">
        <w:rPr>
          <w:rFonts w:cs="Arial"/>
          <w:szCs w:val="20"/>
        </w:rPr>
        <w:t>,</w:t>
      </w:r>
      <w:r w:rsidRPr="00A233A4">
        <w:rPr>
          <w:rFonts w:cs="Arial"/>
          <w:szCs w:val="20"/>
        </w:rPr>
        <w:t xml:space="preserve"> as and when used in this Agreement</w:t>
      </w:r>
      <w:r w:rsidR="00A065D5">
        <w:rPr>
          <w:rFonts w:cs="Arial"/>
          <w:szCs w:val="20"/>
        </w:rPr>
        <w:t>,</w:t>
      </w:r>
      <w:r w:rsidRPr="00A233A4">
        <w:rPr>
          <w:rFonts w:cs="Arial"/>
          <w:szCs w:val="20"/>
        </w:rPr>
        <w:t xml:space="preserve"> have the respective meanings set forth below:</w:t>
      </w:r>
    </w:p>
    <w:p w14:paraId="2C4727ED" w14:textId="77777777" w:rsidR="008F28CA" w:rsidRPr="009E1028" w:rsidRDefault="008F28CA" w:rsidP="008F28CA">
      <w:pPr>
        <w:rPr>
          <w:rFonts w:cs="Arial"/>
          <w:szCs w:val="20"/>
        </w:rPr>
      </w:pPr>
    </w:p>
    <w:p w14:paraId="40D38424" w14:textId="24EE3B3F" w:rsidR="008F28CA" w:rsidRPr="009E1028" w:rsidRDefault="008F28CA" w:rsidP="002C0FF3">
      <w:pPr>
        <w:pStyle w:val="Heading9"/>
        <w:rPr>
          <w:sz w:val="20"/>
          <w:szCs w:val="20"/>
        </w:rPr>
      </w:pPr>
      <w:r w:rsidRPr="009E1028">
        <w:rPr>
          <w:b/>
          <w:sz w:val="20"/>
          <w:szCs w:val="20"/>
        </w:rPr>
        <w:t>“Affiliate”</w:t>
      </w:r>
      <w:r w:rsidRPr="009E1028">
        <w:rPr>
          <w:sz w:val="20"/>
          <w:szCs w:val="20"/>
        </w:rPr>
        <w:t xml:space="preserve"> – means any Person directly or indirectly controlling or controlled by or under </w:t>
      </w:r>
      <w:r w:rsidR="00AB0281" w:rsidRPr="009E1028">
        <w:rPr>
          <w:sz w:val="20"/>
          <w:szCs w:val="20"/>
        </w:rPr>
        <w:t xml:space="preserve">direct or indirect </w:t>
      </w:r>
      <w:r w:rsidRPr="009E1028">
        <w:rPr>
          <w:sz w:val="20"/>
          <w:szCs w:val="20"/>
        </w:rPr>
        <w:t xml:space="preserve">common control </w:t>
      </w:r>
      <w:r w:rsidR="00AB0281" w:rsidRPr="009E1028">
        <w:rPr>
          <w:sz w:val="20"/>
          <w:szCs w:val="20"/>
        </w:rPr>
        <w:t>of a</w:t>
      </w:r>
      <w:r w:rsidRPr="009E1028">
        <w:rPr>
          <w:sz w:val="20"/>
          <w:szCs w:val="20"/>
        </w:rPr>
        <w:t xml:space="preserve"> specified Person.  For purposes of this definition, “control” means the power to direct the management and policies of such </w:t>
      </w:r>
      <w:r w:rsidR="00AB0281" w:rsidRPr="009E1028">
        <w:rPr>
          <w:sz w:val="20"/>
          <w:szCs w:val="20"/>
        </w:rPr>
        <w:t>Person</w:t>
      </w:r>
      <w:r w:rsidRPr="009E1028">
        <w:rPr>
          <w:sz w:val="20"/>
          <w:szCs w:val="20"/>
        </w:rPr>
        <w:t>, directly or indirectly, whether through the ownership of voting securities, by contract or otherwise.  For purposes of this Agreement, it is assumed that the direct or indirect owner of fifty percent (50%) or more of the outstanding stock or other equity interest of a Person has “control” of such Person</w:t>
      </w:r>
      <w:r w:rsidR="00AB0281" w:rsidRPr="009E1028">
        <w:rPr>
          <w:sz w:val="20"/>
          <w:szCs w:val="20"/>
        </w:rPr>
        <w:t>. T</w:t>
      </w:r>
      <w:r w:rsidRPr="009E1028">
        <w:rPr>
          <w:sz w:val="20"/>
          <w:szCs w:val="20"/>
        </w:rPr>
        <w:t>he terms “controlling” and “controlled” have meanings correlative to the foregoing.</w:t>
      </w:r>
    </w:p>
    <w:p w14:paraId="3179C84F" w14:textId="4474AD00" w:rsidR="008F28CA" w:rsidRPr="009E1028" w:rsidRDefault="008F28CA" w:rsidP="002C0FF3">
      <w:pPr>
        <w:pStyle w:val="Heading9"/>
        <w:rPr>
          <w:sz w:val="20"/>
          <w:szCs w:val="20"/>
        </w:rPr>
      </w:pPr>
      <w:r w:rsidRPr="009E1028">
        <w:rPr>
          <w:b/>
          <w:sz w:val="20"/>
          <w:szCs w:val="20"/>
        </w:rPr>
        <w:t>“After-Tax Basis”</w:t>
      </w:r>
      <w:r w:rsidRPr="009E1028">
        <w:rPr>
          <w:sz w:val="20"/>
          <w:szCs w:val="20"/>
        </w:rPr>
        <w:t xml:space="preserve"> – means, with respect to any payment received or deemed to have been received by any Person, the amount of such payment (the “base payment”) supplemented by a further payment (the “additional payment”) to that Person</w:t>
      </w:r>
      <w:r w:rsidR="000B5D44">
        <w:rPr>
          <w:sz w:val="20"/>
          <w:szCs w:val="20"/>
        </w:rPr>
        <w:t>,</w:t>
      </w:r>
      <w:r w:rsidRPr="009E1028">
        <w:rPr>
          <w:sz w:val="20"/>
          <w:szCs w:val="20"/>
        </w:rPr>
        <w:t xml:space="preserve"> so that the sum of the base payment plus the additional payment will, after deduction of the amount of all Taxes required to be paid by such Person in respect of the receipt or accrual of the base payment and the additional payment (taking into account any credits or deductions arising from the underlying loss, the base payment and the additional payment and the timing thereof), be equal to the amount required to be received.  Such calculations will be made on the basis of the assumption that the recipient is subject to U.S. federal income taxation at the highest applicable statutory rate applicable to corporations for the relevant period or periods, and is subject to state income taxation at the highest applicable statutory rates applicable to corporations in the relevant jurisdiction</w:t>
      </w:r>
      <w:r w:rsidRPr="009E1028">
        <w:rPr>
          <w:b/>
          <w:i/>
          <w:sz w:val="20"/>
          <w:szCs w:val="20"/>
        </w:rPr>
        <w:t xml:space="preserve"> </w:t>
      </w:r>
      <w:r w:rsidRPr="009E1028">
        <w:rPr>
          <w:sz w:val="20"/>
          <w:szCs w:val="20"/>
        </w:rPr>
        <w:t>for the relevant period or periods.</w:t>
      </w:r>
    </w:p>
    <w:p w14:paraId="16E9D306" w14:textId="15C89F18" w:rsidR="008F28CA" w:rsidRPr="009E1028" w:rsidRDefault="008F28CA" w:rsidP="002C0FF3">
      <w:pPr>
        <w:pStyle w:val="Heading9"/>
        <w:rPr>
          <w:sz w:val="20"/>
          <w:szCs w:val="20"/>
        </w:rPr>
      </w:pPr>
      <w:r w:rsidRPr="009E1028">
        <w:rPr>
          <w:sz w:val="20"/>
          <w:szCs w:val="20"/>
        </w:rPr>
        <w:t>“</w:t>
      </w:r>
      <w:r w:rsidRPr="009E1028">
        <w:rPr>
          <w:b/>
          <w:sz w:val="20"/>
          <w:szCs w:val="20"/>
        </w:rPr>
        <w:t>Agreement</w:t>
      </w:r>
      <w:r w:rsidRPr="009E1028">
        <w:rPr>
          <w:sz w:val="20"/>
          <w:szCs w:val="20"/>
        </w:rPr>
        <w:t xml:space="preserve">” – has the meaning </w:t>
      </w:r>
      <w:r w:rsidR="00230262" w:rsidRPr="009E1028">
        <w:rPr>
          <w:sz w:val="20"/>
          <w:szCs w:val="20"/>
        </w:rPr>
        <w:t xml:space="preserve">assigned </w:t>
      </w:r>
      <w:r w:rsidRPr="009E1028">
        <w:rPr>
          <w:sz w:val="20"/>
          <w:szCs w:val="20"/>
        </w:rPr>
        <w:t xml:space="preserve">in the </w:t>
      </w:r>
      <w:r w:rsidR="00D83A5B">
        <w:rPr>
          <w:sz w:val="20"/>
          <w:szCs w:val="20"/>
        </w:rPr>
        <w:t>p</w:t>
      </w:r>
      <w:r w:rsidRPr="009E1028">
        <w:rPr>
          <w:sz w:val="20"/>
          <w:szCs w:val="20"/>
        </w:rPr>
        <w:t>reamble.</w:t>
      </w:r>
    </w:p>
    <w:p w14:paraId="7F3E5DCB" w14:textId="77777777" w:rsidR="008F28CA" w:rsidRPr="009E1028" w:rsidRDefault="008F28CA" w:rsidP="00A20881">
      <w:pPr>
        <w:pStyle w:val="Heading9"/>
        <w:rPr>
          <w:sz w:val="20"/>
          <w:szCs w:val="20"/>
        </w:rPr>
      </w:pPr>
      <w:r w:rsidRPr="009E1028">
        <w:rPr>
          <w:sz w:val="20"/>
          <w:szCs w:val="20"/>
        </w:rPr>
        <w:t>“</w:t>
      </w:r>
      <w:r w:rsidRPr="009E1028">
        <w:rPr>
          <w:b/>
          <w:bCs/>
          <w:sz w:val="20"/>
          <w:szCs w:val="20"/>
        </w:rPr>
        <w:t>AIER</w:t>
      </w:r>
      <w:r w:rsidRPr="009E1028">
        <w:rPr>
          <w:sz w:val="20"/>
          <w:szCs w:val="20"/>
        </w:rPr>
        <w:t>”</w:t>
      </w:r>
      <w:r w:rsidRPr="009E1028">
        <w:rPr>
          <w:b/>
          <w:bCs/>
          <w:sz w:val="20"/>
          <w:szCs w:val="20"/>
        </w:rPr>
        <w:t xml:space="preserve"> </w:t>
      </w:r>
      <w:r w:rsidRPr="009E1028">
        <w:rPr>
          <w:sz w:val="20"/>
          <w:szCs w:val="20"/>
        </w:rPr>
        <w:t>– means Associated Interchange Energy Rate, which, as determined for each Hour, is based on the variable dispatch cost of the incremental resources that serve the collective obligations of the Southern Companies.</w:t>
      </w:r>
    </w:p>
    <w:p w14:paraId="54A4E603" w14:textId="3FFD4160" w:rsidR="00F70A25" w:rsidRPr="009E1028" w:rsidRDefault="00F70A25" w:rsidP="00A20881">
      <w:pPr>
        <w:pStyle w:val="Heading9"/>
        <w:rPr>
          <w:sz w:val="20"/>
          <w:szCs w:val="20"/>
        </w:rPr>
      </w:pPr>
      <w:r w:rsidRPr="009E1028">
        <w:rPr>
          <w:sz w:val="20"/>
          <w:szCs w:val="20"/>
        </w:rPr>
        <w:t>“</w:t>
      </w:r>
      <w:r w:rsidRPr="009E1028">
        <w:rPr>
          <w:b/>
          <w:bCs/>
          <w:sz w:val="20"/>
          <w:szCs w:val="20"/>
        </w:rPr>
        <w:t>Annual Capacity Rate</w:t>
      </w:r>
      <w:r w:rsidRPr="009E1028">
        <w:rPr>
          <w:sz w:val="20"/>
          <w:szCs w:val="20"/>
        </w:rPr>
        <w:t>” or “</w:t>
      </w:r>
      <w:r w:rsidRPr="009E1028">
        <w:rPr>
          <w:b/>
          <w:bCs/>
          <w:sz w:val="20"/>
          <w:szCs w:val="20"/>
        </w:rPr>
        <w:t>ACR</w:t>
      </w:r>
      <w:r w:rsidRPr="009E1028">
        <w:rPr>
          <w:sz w:val="20"/>
          <w:szCs w:val="20"/>
        </w:rPr>
        <w:t xml:space="preserve">” – has the meaning assigned in </w:t>
      </w:r>
      <w:r w:rsidRPr="009E1028">
        <w:rPr>
          <w:b/>
          <w:bCs/>
          <w:sz w:val="20"/>
          <w:szCs w:val="20"/>
        </w:rPr>
        <w:t>Appendix A</w:t>
      </w:r>
      <w:r w:rsidRPr="009E1028">
        <w:rPr>
          <w:sz w:val="20"/>
          <w:szCs w:val="20"/>
        </w:rPr>
        <w:t>.</w:t>
      </w:r>
    </w:p>
    <w:p w14:paraId="531A725F" w14:textId="40654C07" w:rsidR="00F70A25" w:rsidRPr="009E1028" w:rsidRDefault="00F70A25" w:rsidP="00A20881">
      <w:pPr>
        <w:pStyle w:val="Heading9"/>
        <w:rPr>
          <w:sz w:val="20"/>
          <w:szCs w:val="20"/>
        </w:rPr>
      </w:pPr>
      <w:r w:rsidRPr="009E1028">
        <w:rPr>
          <w:sz w:val="20"/>
          <w:szCs w:val="20"/>
        </w:rPr>
        <w:t>“</w:t>
      </w:r>
      <w:r w:rsidRPr="009E1028">
        <w:rPr>
          <w:b/>
          <w:sz w:val="20"/>
          <w:szCs w:val="20"/>
        </w:rPr>
        <w:t>Annual Performance Adjustment</w:t>
      </w:r>
      <w:r w:rsidRPr="009E1028">
        <w:rPr>
          <w:sz w:val="20"/>
          <w:szCs w:val="20"/>
        </w:rPr>
        <w:t>” or “</w:t>
      </w:r>
      <w:r w:rsidRPr="009E1028">
        <w:rPr>
          <w:b/>
          <w:sz w:val="20"/>
          <w:szCs w:val="20"/>
        </w:rPr>
        <w:t>APA</w:t>
      </w:r>
      <w:r w:rsidRPr="009E1028">
        <w:rPr>
          <w:sz w:val="20"/>
          <w:szCs w:val="20"/>
        </w:rPr>
        <w:t>” – has the meaning assigned in Section 9.2.1.</w:t>
      </w:r>
    </w:p>
    <w:p w14:paraId="42D4F04D" w14:textId="40952F3B" w:rsidR="008F28CA" w:rsidRPr="009E1028" w:rsidRDefault="008F28CA" w:rsidP="00A20881">
      <w:pPr>
        <w:pStyle w:val="Heading9"/>
        <w:rPr>
          <w:sz w:val="20"/>
          <w:szCs w:val="20"/>
        </w:rPr>
      </w:pPr>
      <w:r w:rsidRPr="009E1028">
        <w:rPr>
          <w:b/>
          <w:sz w:val="20"/>
          <w:szCs w:val="20"/>
        </w:rPr>
        <w:t>“Annual Period”</w:t>
      </w:r>
      <w:r w:rsidRPr="009E1028">
        <w:rPr>
          <w:sz w:val="20"/>
          <w:szCs w:val="20"/>
        </w:rPr>
        <w:t xml:space="preserve"> </w:t>
      </w:r>
      <w:bookmarkStart w:id="2" w:name="_Hlk49347652"/>
      <w:r w:rsidRPr="009E1028">
        <w:rPr>
          <w:sz w:val="20"/>
          <w:szCs w:val="20"/>
        </w:rPr>
        <w:t>–</w:t>
      </w:r>
      <w:bookmarkEnd w:id="2"/>
      <w:r w:rsidR="005B7952" w:rsidRPr="009E1028">
        <w:rPr>
          <w:rFonts w:eastAsia="Times New Roman"/>
          <w:bCs/>
          <w:iCs/>
          <w:sz w:val="20"/>
          <w:szCs w:val="20"/>
          <w:lang w:eastAsia="en-US"/>
        </w:rPr>
        <w:t xml:space="preserve"> </w:t>
      </w:r>
      <w:r w:rsidR="005B7952" w:rsidRPr="009E1028">
        <w:rPr>
          <w:sz w:val="20"/>
          <w:szCs w:val="20"/>
        </w:rPr>
        <w:t xml:space="preserve">means any one of a succession of consecutive twelve-Month periods, the first of which </w:t>
      </w:r>
      <w:r w:rsidR="00974BE0" w:rsidRPr="009E1028">
        <w:rPr>
          <w:sz w:val="20"/>
          <w:szCs w:val="20"/>
        </w:rPr>
        <w:t>will</w:t>
      </w:r>
      <w:r w:rsidR="005B7952" w:rsidRPr="009E1028">
        <w:rPr>
          <w:sz w:val="20"/>
          <w:szCs w:val="20"/>
        </w:rPr>
        <w:t xml:space="preserve"> begin on the </w:t>
      </w:r>
      <w:r w:rsidR="00FF19C6" w:rsidRPr="009E1028">
        <w:rPr>
          <w:sz w:val="20"/>
          <w:szCs w:val="20"/>
        </w:rPr>
        <w:t>Commercial Operation Date</w:t>
      </w:r>
      <w:r w:rsidR="005B7952" w:rsidRPr="009E1028">
        <w:rPr>
          <w:sz w:val="20"/>
          <w:szCs w:val="20"/>
        </w:rPr>
        <w:t>.</w:t>
      </w:r>
    </w:p>
    <w:p w14:paraId="500C04E1" w14:textId="06082830" w:rsidR="008F28CA" w:rsidRPr="009E1028" w:rsidRDefault="008F28CA" w:rsidP="00A20881">
      <w:pPr>
        <w:pStyle w:val="Heading9"/>
        <w:rPr>
          <w:sz w:val="20"/>
          <w:szCs w:val="20"/>
        </w:rPr>
      </w:pPr>
      <w:r w:rsidRPr="009E1028">
        <w:rPr>
          <w:b/>
          <w:sz w:val="20"/>
          <w:szCs w:val="20"/>
        </w:rPr>
        <w:t>“Appendices”</w:t>
      </w:r>
      <w:r w:rsidRPr="009E1028">
        <w:rPr>
          <w:sz w:val="20"/>
          <w:szCs w:val="20"/>
        </w:rPr>
        <w:t xml:space="preserve"> – means any schedules, exhibits and attachments </w:t>
      </w:r>
      <w:r w:rsidR="00AB0281" w:rsidRPr="009E1028">
        <w:rPr>
          <w:sz w:val="20"/>
          <w:szCs w:val="20"/>
        </w:rPr>
        <w:t xml:space="preserve">that </w:t>
      </w:r>
      <w:r w:rsidRPr="009E1028">
        <w:rPr>
          <w:sz w:val="20"/>
          <w:szCs w:val="20"/>
        </w:rPr>
        <w:t>are appended hereto and are incorporated by reference herein and made a part of this Agreement.</w:t>
      </w:r>
    </w:p>
    <w:p w14:paraId="56B58E3D" w14:textId="00BDB8B7" w:rsidR="008F28CA" w:rsidRPr="009E1028" w:rsidRDefault="008F28CA" w:rsidP="00A20881">
      <w:pPr>
        <w:pStyle w:val="Heading9"/>
        <w:rPr>
          <w:sz w:val="20"/>
          <w:szCs w:val="20"/>
        </w:rPr>
      </w:pPr>
      <w:r w:rsidRPr="009E1028">
        <w:rPr>
          <w:b/>
          <w:sz w:val="20"/>
          <w:szCs w:val="20"/>
        </w:rPr>
        <w:t>“Business Day”</w:t>
      </w:r>
      <w:r w:rsidRPr="009E1028">
        <w:rPr>
          <w:sz w:val="20"/>
          <w:szCs w:val="20"/>
        </w:rPr>
        <w:t xml:space="preserve"> – means</w:t>
      </w:r>
      <w:r w:rsidR="00B63F80" w:rsidRPr="009E1028">
        <w:rPr>
          <w:rFonts w:eastAsia="Times New Roman"/>
          <w:bCs/>
          <w:iCs/>
          <w:color w:val="000000"/>
          <w:sz w:val="20"/>
          <w:szCs w:val="20"/>
          <w:lang w:eastAsia="en-US"/>
        </w:rPr>
        <w:t xml:space="preserve"> </w:t>
      </w:r>
      <w:r w:rsidR="00B63F80" w:rsidRPr="009E1028">
        <w:rPr>
          <w:sz w:val="20"/>
          <w:szCs w:val="20"/>
        </w:rPr>
        <w:t>any Day</w:t>
      </w:r>
      <w:r w:rsidR="00163AB7">
        <w:rPr>
          <w:sz w:val="20"/>
          <w:szCs w:val="20"/>
        </w:rPr>
        <w:t>,</w:t>
      </w:r>
      <w:r w:rsidR="00B63F80" w:rsidRPr="009E1028">
        <w:rPr>
          <w:sz w:val="20"/>
          <w:szCs w:val="20"/>
        </w:rPr>
        <w:t xml:space="preserve"> excluding Saturday and Sunday and NERC-defined holidays.</w:t>
      </w:r>
    </w:p>
    <w:p w14:paraId="45405FC2" w14:textId="77777777" w:rsidR="008F28CA" w:rsidRPr="009E1028" w:rsidRDefault="008F28CA" w:rsidP="00A20881">
      <w:pPr>
        <w:pStyle w:val="Heading9"/>
        <w:rPr>
          <w:sz w:val="20"/>
          <w:szCs w:val="20"/>
        </w:rPr>
      </w:pPr>
      <w:r w:rsidRPr="009E1028">
        <w:rPr>
          <w:sz w:val="20"/>
          <w:szCs w:val="20"/>
        </w:rPr>
        <w:t>“</w:t>
      </w:r>
      <w:r w:rsidRPr="009E1028">
        <w:rPr>
          <w:b/>
          <w:sz w:val="20"/>
          <w:szCs w:val="20"/>
        </w:rPr>
        <w:t>Change of Law</w:t>
      </w:r>
      <w:r w:rsidRPr="009E1028">
        <w:rPr>
          <w:sz w:val="20"/>
          <w:szCs w:val="20"/>
        </w:rPr>
        <w:t>” – means any adoption, enactment, promulgation or issuance of, change in, or a new or changed interpretation of a Legal Requirement, including changes to laws or regulations regulating or imposing a Tax, fee or other charge on discharges, emissions, effluents or disposals from the Facility.</w:t>
      </w:r>
    </w:p>
    <w:p w14:paraId="7B25AFC8" w14:textId="342AB884" w:rsidR="008F28CA" w:rsidRPr="009E1028" w:rsidRDefault="008F28CA" w:rsidP="00A20881">
      <w:pPr>
        <w:pStyle w:val="Heading9"/>
        <w:rPr>
          <w:sz w:val="20"/>
          <w:szCs w:val="20"/>
        </w:rPr>
      </w:pPr>
      <w:r w:rsidRPr="009E1028">
        <w:rPr>
          <w:b/>
          <w:sz w:val="20"/>
          <w:szCs w:val="20"/>
        </w:rPr>
        <w:t>“Commercial Operation”</w:t>
      </w:r>
      <w:r w:rsidRPr="009E1028">
        <w:rPr>
          <w:sz w:val="20"/>
          <w:szCs w:val="20"/>
        </w:rPr>
        <w:t xml:space="preserve"> – has the meaning </w:t>
      </w:r>
      <w:r w:rsidR="00AB0281" w:rsidRPr="009E1028">
        <w:rPr>
          <w:sz w:val="20"/>
          <w:szCs w:val="20"/>
        </w:rPr>
        <w:t xml:space="preserve">assigned </w:t>
      </w:r>
      <w:r w:rsidRPr="009E1028">
        <w:rPr>
          <w:sz w:val="20"/>
          <w:szCs w:val="20"/>
        </w:rPr>
        <w:t>in Section 2.5.2.</w:t>
      </w:r>
    </w:p>
    <w:p w14:paraId="6D329660" w14:textId="12733A88" w:rsidR="008F28CA" w:rsidRPr="009E1028" w:rsidRDefault="008F28CA" w:rsidP="00A20881">
      <w:pPr>
        <w:pStyle w:val="Heading9"/>
        <w:rPr>
          <w:sz w:val="20"/>
          <w:szCs w:val="20"/>
        </w:rPr>
      </w:pPr>
      <w:r w:rsidRPr="009E1028">
        <w:rPr>
          <w:b/>
          <w:sz w:val="20"/>
          <w:szCs w:val="20"/>
        </w:rPr>
        <w:t>“Commercial Operation Date”</w:t>
      </w:r>
      <w:r w:rsidRPr="009E1028">
        <w:rPr>
          <w:sz w:val="20"/>
          <w:szCs w:val="20"/>
        </w:rPr>
        <w:t xml:space="preserve"> – means the date on which the Facility achieves Commercial Operation. </w:t>
      </w:r>
    </w:p>
    <w:p w14:paraId="7AFBFD6E" w14:textId="1B601AD8" w:rsidR="00570218" w:rsidRPr="009E1028" w:rsidRDefault="00570218" w:rsidP="00A20881">
      <w:pPr>
        <w:pStyle w:val="Heading9"/>
        <w:rPr>
          <w:sz w:val="20"/>
          <w:szCs w:val="20"/>
        </w:rPr>
      </w:pPr>
      <w:r w:rsidRPr="009E1028">
        <w:rPr>
          <w:b/>
          <w:sz w:val="20"/>
          <w:szCs w:val="20"/>
        </w:rPr>
        <w:t xml:space="preserve">“Committed Capacity” - </w:t>
      </w:r>
      <w:r w:rsidRPr="009E1028">
        <w:rPr>
          <w:sz w:val="20"/>
          <w:szCs w:val="20"/>
        </w:rPr>
        <w:t>means the kW capacity, as defined in Section 8.1, which QF has agreed to make available on a firm basis at the Point of Delivery.</w:t>
      </w:r>
    </w:p>
    <w:p w14:paraId="01A0EB3F" w14:textId="4B5EB4FB" w:rsidR="008F28CA" w:rsidRPr="009E1028" w:rsidRDefault="008F28CA" w:rsidP="00A20881">
      <w:pPr>
        <w:pStyle w:val="Heading9"/>
        <w:rPr>
          <w:sz w:val="20"/>
          <w:szCs w:val="20"/>
        </w:rPr>
      </w:pPr>
      <w:r w:rsidRPr="009E1028">
        <w:rPr>
          <w:b/>
          <w:sz w:val="20"/>
          <w:szCs w:val="20"/>
        </w:rPr>
        <w:t>“Confidential Information”</w:t>
      </w:r>
      <w:r w:rsidRPr="009E1028">
        <w:rPr>
          <w:sz w:val="20"/>
          <w:szCs w:val="20"/>
        </w:rPr>
        <w:t xml:space="preserve"> – means business or technical information rightfully in the possession of either Party, which information derives actual or potential commercial value from not being generally known or readily ascertainable through independent development or reverse engineering by Persons who can obtain economic value from its disclosure </w:t>
      </w:r>
      <w:r w:rsidR="003C0942" w:rsidRPr="009E1028">
        <w:rPr>
          <w:sz w:val="20"/>
          <w:szCs w:val="20"/>
        </w:rPr>
        <w:t xml:space="preserve">and </w:t>
      </w:r>
      <w:r w:rsidRPr="009E1028">
        <w:rPr>
          <w:sz w:val="20"/>
          <w:szCs w:val="20"/>
        </w:rPr>
        <w:t xml:space="preserve">use, and includes information furnished or disclosed to </w:t>
      </w:r>
      <w:r w:rsidR="003C0942" w:rsidRPr="009E1028">
        <w:rPr>
          <w:sz w:val="20"/>
          <w:szCs w:val="20"/>
        </w:rPr>
        <w:t xml:space="preserve">or observed during inspection by </w:t>
      </w:r>
      <w:r w:rsidRPr="009E1028">
        <w:rPr>
          <w:sz w:val="20"/>
          <w:szCs w:val="20"/>
        </w:rPr>
        <w:t>the other Party in connection with discussions leading up to execution of this Agreement, including this Agreement</w:t>
      </w:r>
      <w:r w:rsidR="003C0942" w:rsidRPr="009E1028">
        <w:rPr>
          <w:sz w:val="20"/>
          <w:szCs w:val="20"/>
        </w:rPr>
        <w:t xml:space="preserve"> and performance hereunder</w:t>
      </w:r>
      <w:r w:rsidRPr="009E1028">
        <w:rPr>
          <w:sz w:val="20"/>
          <w:szCs w:val="20"/>
        </w:rPr>
        <w:t xml:space="preserve">. Confidential Information must be designated in writing as confidential by the Party supplying such information </w:t>
      </w:r>
      <w:r w:rsidR="003C0942" w:rsidRPr="009E1028">
        <w:rPr>
          <w:sz w:val="20"/>
          <w:szCs w:val="20"/>
        </w:rPr>
        <w:t>(</w:t>
      </w:r>
      <w:r w:rsidRPr="009E1028">
        <w:rPr>
          <w:sz w:val="20"/>
          <w:szCs w:val="20"/>
        </w:rPr>
        <w:t>the supply of such information to the receiving Party</w:t>
      </w:r>
      <w:r w:rsidR="003C0942" w:rsidRPr="009E1028">
        <w:rPr>
          <w:sz w:val="20"/>
          <w:szCs w:val="20"/>
        </w:rPr>
        <w:t>)</w:t>
      </w:r>
      <w:r w:rsidRPr="009E1028">
        <w:rPr>
          <w:sz w:val="20"/>
          <w:szCs w:val="20"/>
        </w:rPr>
        <w:t xml:space="preserve">. Confidential Information does not include information that: (i) is or becomes publicly available other than as a result of a violation of this Agreement; (ii) was, at the time of the disclosure, already in the receiving Party’s possession; (iii) is disclosed to the receiving Party by a third party who, to the receiving Party’s knowledge, is not prohibited from disclosing the information pursuant to any agreement with the disclosing Party; (iv) the receiving Party develops or derives without the aid, application or use of the privileged or proprietary information; or (v) the receiving Party is required to disclose pursuant to Legal Requirements. </w:t>
      </w:r>
    </w:p>
    <w:p w14:paraId="2227DD0F" w14:textId="40E139B9" w:rsidR="008F28CA" w:rsidRPr="009E1028" w:rsidRDefault="008F28CA" w:rsidP="00A20881">
      <w:pPr>
        <w:pStyle w:val="Heading9"/>
        <w:rPr>
          <w:sz w:val="20"/>
          <w:szCs w:val="20"/>
        </w:rPr>
      </w:pPr>
      <w:r w:rsidRPr="009E1028">
        <w:rPr>
          <w:sz w:val="20"/>
          <w:szCs w:val="20"/>
        </w:rPr>
        <w:t>“</w:t>
      </w:r>
      <w:r w:rsidRPr="009E1028">
        <w:rPr>
          <w:b/>
          <w:sz w:val="20"/>
          <w:szCs w:val="20"/>
        </w:rPr>
        <w:t>Consent</w:t>
      </w:r>
      <w:r w:rsidRPr="009E1028">
        <w:rPr>
          <w:sz w:val="20"/>
          <w:szCs w:val="20"/>
        </w:rPr>
        <w:t xml:space="preserve">” – means any approval, consent, authorization or other applicable requirement with respect to the Facility from any Governmental Authority, including all applicable environmental certificates, licenses, permits and approvals and any federal or state compliance program that Georgia Power is or becomes subject to at any time during the Term. </w:t>
      </w:r>
    </w:p>
    <w:p w14:paraId="610EFE54" w14:textId="13DA05B1" w:rsidR="003A4ED0" w:rsidRPr="009E1028" w:rsidRDefault="003A4ED0" w:rsidP="00A20881">
      <w:pPr>
        <w:pStyle w:val="Heading9"/>
        <w:rPr>
          <w:sz w:val="20"/>
          <w:szCs w:val="20"/>
        </w:rPr>
      </w:pPr>
      <w:r w:rsidRPr="009E1028">
        <w:rPr>
          <w:rFonts w:eastAsia="Times New Roman"/>
          <w:b/>
          <w:bCs/>
          <w:iCs/>
          <w:sz w:val="20"/>
          <w:szCs w:val="20"/>
          <w:lang w:eastAsia="en-US"/>
        </w:rPr>
        <w:t xml:space="preserve">“Contract Capacity” - </w:t>
      </w:r>
      <w:r w:rsidR="00974BE0" w:rsidRPr="009E1028">
        <w:rPr>
          <w:rFonts w:eastAsia="Times New Roman"/>
          <w:bCs/>
          <w:iCs/>
          <w:color w:val="000000"/>
          <w:sz w:val="20"/>
          <w:szCs w:val="20"/>
          <w:lang w:eastAsia="en-US"/>
        </w:rPr>
        <w:t>will</w:t>
      </w:r>
      <w:r w:rsidRPr="009E1028">
        <w:rPr>
          <w:rFonts w:eastAsia="Times New Roman"/>
          <w:bCs/>
          <w:iCs/>
          <w:color w:val="000000"/>
          <w:sz w:val="20"/>
          <w:szCs w:val="20"/>
          <w:lang w:eastAsia="en-US"/>
        </w:rPr>
        <w:t xml:space="preserve"> be </w:t>
      </w:r>
      <w:r w:rsidRPr="009E1028">
        <w:rPr>
          <w:rFonts w:eastAsia="Times New Roman"/>
          <w:bCs/>
          <w:iCs/>
          <w:color w:val="000000"/>
          <w:sz w:val="20"/>
          <w:szCs w:val="20"/>
          <w:highlight w:val="yellow"/>
          <w:lang w:eastAsia="en-US"/>
        </w:rPr>
        <w:t>[_______]</w:t>
      </w:r>
      <w:r w:rsidRPr="009E1028">
        <w:rPr>
          <w:rFonts w:eastAsia="Times New Roman"/>
          <w:bCs/>
          <w:iCs/>
          <w:color w:val="000000"/>
          <w:sz w:val="20"/>
          <w:szCs w:val="20"/>
          <w:lang w:eastAsia="en-US"/>
        </w:rPr>
        <w:t xml:space="preserve"> kW based upon the Reference Conditions.</w:t>
      </w:r>
    </w:p>
    <w:p w14:paraId="4DF5072E" w14:textId="2A2ED0DA" w:rsidR="008F28CA" w:rsidRPr="009E1028" w:rsidRDefault="008F28CA" w:rsidP="00A20881">
      <w:pPr>
        <w:pStyle w:val="Heading9"/>
        <w:rPr>
          <w:sz w:val="20"/>
          <w:szCs w:val="20"/>
        </w:rPr>
      </w:pPr>
      <w:r w:rsidRPr="009E1028">
        <w:rPr>
          <w:b/>
          <w:sz w:val="20"/>
          <w:szCs w:val="20"/>
        </w:rPr>
        <w:t>“Day”</w:t>
      </w:r>
      <w:r w:rsidRPr="009E1028">
        <w:rPr>
          <w:sz w:val="20"/>
          <w:szCs w:val="20"/>
        </w:rPr>
        <w:t xml:space="preserve"> – means a calendar day.</w:t>
      </w:r>
    </w:p>
    <w:p w14:paraId="28998EA8" w14:textId="2C6903A3" w:rsidR="008F28CA" w:rsidRPr="009E1028" w:rsidRDefault="008F28CA" w:rsidP="00A20881">
      <w:pPr>
        <w:pStyle w:val="Heading9"/>
        <w:rPr>
          <w:sz w:val="20"/>
          <w:szCs w:val="20"/>
        </w:rPr>
      </w:pPr>
      <w:r w:rsidRPr="009E1028">
        <w:rPr>
          <w:b/>
          <w:sz w:val="20"/>
          <w:szCs w:val="20"/>
        </w:rPr>
        <w:t xml:space="preserve">“Dispute Response” </w:t>
      </w:r>
      <w:r w:rsidRPr="009E1028">
        <w:rPr>
          <w:sz w:val="20"/>
          <w:szCs w:val="20"/>
        </w:rPr>
        <w:t xml:space="preserve">– has the meaning </w:t>
      </w:r>
      <w:r w:rsidR="00AB0281" w:rsidRPr="009E1028">
        <w:rPr>
          <w:sz w:val="20"/>
          <w:szCs w:val="20"/>
        </w:rPr>
        <w:t xml:space="preserve">assigned </w:t>
      </w:r>
      <w:r w:rsidRPr="009E1028">
        <w:rPr>
          <w:sz w:val="20"/>
          <w:szCs w:val="20"/>
        </w:rPr>
        <w:t>in Section 19.1.</w:t>
      </w:r>
    </w:p>
    <w:p w14:paraId="728A9DD5" w14:textId="68F9401A" w:rsidR="008F28CA" w:rsidRPr="009E1028" w:rsidRDefault="008F28CA" w:rsidP="00A20881">
      <w:pPr>
        <w:pStyle w:val="Heading9"/>
        <w:rPr>
          <w:sz w:val="20"/>
          <w:szCs w:val="20"/>
        </w:rPr>
      </w:pPr>
      <w:r w:rsidRPr="009E1028">
        <w:rPr>
          <w:b/>
          <w:bCs/>
          <w:sz w:val="20"/>
          <w:szCs w:val="20"/>
        </w:rPr>
        <w:t xml:space="preserve">“Disputing Party” </w:t>
      </w:r>
      <w:r w:rsidRPr="009E1028">
        <w:rPr>
          <w:sz w:val="20"/>
          <w:szCs w:val="20"/>
        </w:rPr>
        <w:t xml:space="preserve">– has the meaning </w:t>
      </w:r>
      <w:r w:rsidR="00AB0281" w:rsidRPr="009E1028">
        <w:rPr>
          <w:sz w:val="20"/>
          <w:szCs w:val="20"/>
        </w:rPr>
        <w:t xml:space="preserve">assigned </w:t>
      </w:r>
      <w:r w:rsidRPr="009E1028">
        <w:rPr>
          <w:sz w:val="20"/>
          <w:szCs w:val="20"/>
        </w:rPr>
        <w:t>in Section 19.1.</w:t>
      </w:r>
    </w:p>
    <w:p w14:paraId="0C73D11F" w14:textId="77777777" w:rsidR="008F28CA" w:rsidRPr="009E1028" w:rsidRDefault="008F28CA" w:rsidP="00A20881">
      <w:pPr>
        <w:pStyle w:val="Heading9"/>
        <w:rPr>
          <w:sz w:val="20"/>
          <w:szCs w:val="20"/>
        </w:rPr>
      </w:pPr>
      <w:r w:rsidRPr="009E1028">
        <w:rPr>
          <w:b/>
          <w:sz w:val="20"/>
          <w:szCs w:val="20"/>
        </w:rPr>
        <w:t>“Effective Date”</w:t>
      </w:r>
      <w:r w:rsidRPr="009E1028">
        <w:rPr>
          <w:sz w:val="20"/>
          <w:szCs w:val="20"/>
        </w:rPr>
        <w:t xml:space="preserve"> – means the date on which this Agreement is executed by the latter of Georgia Power or QF.</w:t>
      </w:r>
    </w:p>
    <w:p w14:paraId="3BD3490C" w14:textId="7BE3C003" w:rsidR="008F28CA" w:rsidRPr="009E1028" w:rsidRDefault="008F28CA" w:rsidP="00A20881">
      <w:pPr>
        <w:pStyle w:val="Heading9"/>
        <w:rPr>
          <w:sz w:val="20"/>
          <w:szCs w:val="20"/>
        </w:rPr>
      </w:pPr>
      <w:r w:rsidRPr="009E1028">
        <w:rPr>
          <w:b/>
          <w:bCs/>
          <w:iCs/>
          <w:sz w:val="20"/>
          <w:szCs w:val="20"/>
        </w:rPr>
        <w:t>“</w:t>
      </w:r>
      <w:bookmarkStart w:id="3" w:name="_Hlk49359764"/>
      <w:r w:rsidRPr="009E1028">
        <w:rPr>
          <w:b/>
          <w:bCs/>
          <w:iCs/>
          <w:sz w:val="20"/>
          <w:szCs w:val="20"/>
        </w:rPr>
        <w:t>Electrical Products”</w:t>
      </w:r>
      <w:r w:rsidRPr="009E1028">
        <w:rPr>
          <w:bCs/>
          <w:iCs/>
          <w:sz w:val="20"/>
          <w:szCs w:val="20"/>
        </w:rPr>
        <w:t xml:space="preserve"> – </w:t>
      </w:r>
      <w:bookmarkEnd w:id="3"/>
      <w:r w:rsidR="00786A3D" w:rsidRPr="009E1028">
        <w:rPr>
          <w:bCs/>
          <w:iCs/>
          <w:sz w:val="20"/>
          <w:szCs w:val="20"/>
        </w:rPr>
        <w:t>means all electrical products produced by or related to the Facility, including spinning reserves, operating reserves, black start capability, balancing energy, regulation service, ramping capability, reactive power and voltage control, frequency control and other ancillary or essential reliability service products. For the avoidance of doubt, Electrical Products do not include: (i) any federal, state or local tax attributes arising from the ownership of the Facility, including depreciation deductions; (ii) grants in lieu of investment tax credits or any similar financial payment or grant with respect to the Facility or the metered electric energy output thereof; or (iii) the metered electric energy produced by the Facility</w:t>
      </w:r>
      <w:r w:rsidRPr="009E1028">
        <w:rPr>
          <w:sz w:val="20"/>
          <w:szCs w:val="20"/>
        </w:rPr>
        <w:t>.</w:t>
      </w:r>
    </w:p>
    <w:p w14:paraId="0795038F" w14:textId="523F3F27" w:rsidR="008F28CA" w:rsidRPr="009E1028" w:rsidRDefault="008F28CA" w:rsidP="00A20881">
      <w:pPr>
        <w:pStyle w:val="Heading9"/>
        <w:rPr>
          <w:sz w:val="20"/>
          <w:szCs w:val="20"/>
        </w:rPr>
      </w:pPr>
      <w:r w:rsidRPr="009E1028">
        <w:rPr>
          <w:b/>
          <w:bCs/>
          <w:sz w:val="20"/>
          <w:szCs w:val="20"/>
        </w:rPr>
        <w:t>“Energy”</w:t>
      </w:r>
      <w:r w:rsidRPr="009E1028">
        <w:rPr>
          <w:sz w:val="20"/>
          <w:szCs w:val="20"/>
        </w:rPr>
        <w:t xml:space="preserve"> – means the electric energy and Electrical Products generated by the Facility and delivered to the Point of Delivery for purchase by Georgia Power and delivered by Georgia Power to its customers. </w:t>
      </w:r>
    </w:p>
    <w:p w14:paraId="3B1E2517" w14:textId="499210D3" w:rsidR="008F28CA" w:rsidRPr="009E1028" w:rsidRDefault="008F28CA" w:rsidP="00A20881">
      <w:pPr>
        <w:pStyle w:val="Heading9"/>
        <w:rPr>
          <w:sz w:val="20"/>
          <w:szCs w:val="20"/>
        </w:rPr>
      </w:pPr>
      <w:r w:rsidRPr="009E1028">
        <w:rPr>
          <w:b/>
          <w:sz w:val="20"/>
          <w:szCs w:val="20"/>
        </w:rPr>
        <w:t>“Environmental Attributes”</w:t>
      </w:r>
      <w:r w:rsidRPr="009E1028">
        <w:rPr>
          <w:sz w:val="20"/>
          <w:szCs w:val="20"/>
        </w:rPr>
        <w:t xml:space="preserve"> – means </w:t>
      </w:r>
      <w:r w:rsidRPr="009E1028">
        <w:rPr>
          <w:w w:val="0"/>
          <w:sz w:val="20"/>
          <w:szCs w:val="20"/>
        </w:rPr>
        <w:t>(i) any and all fuel-related, emissions-related, air quality-related or other environmental-related aspects, claims, characteristics, benefits, credits, reductions, offsets, savings, allowances, efficiencies, certificates, tags, attributes, demand reductions or similar products or rights (including all of those relating to greenhouse gases and all green certificates, green tags, renewable certificates</w:t>
      </w:r>
      <w:r w:rsidR="002B5802" w:rsidRPr="009E1028">
        <w:rPr>
          <w:w w:val="0"/>
          <w:sz w:val="20"/>
          <w:szCs w:val="20"/>
        </w:rPr>
        <w:t xml:space="preserve">, renewable energy credits, </w:t>
      </w:r>
      <w:r w:rsidRPr="009E1028">
        <w:rPr>
          <w:w w:val="0"/>
          <w:sz w:val="20"/>
          <w:szCs w:val="20"/>
        </w:rPr>
        <w:t xml:space="preserve">and CO2 credits and all </w:t>
      </w:r>
      <w:r w:rsidR="002B5802" w:rsidRPr="009E1028">
        <w:rPr>
          <w:w w:val="0"/>
          <w:sz w:val="20"/>
          <w:szCs w:val="20"/>
        </w:rPr>
        <w:t xml:space="preserve">of </w:t>
      </w:r>
      <w:r w:rsidRPr="009E1028">
        <w:rPr>
          <w:w w:val="0"/>
          <w:sz w:val="20"/>
          <w:szCs w:val="20"/>
        </w:rPr>
        <w:t xml:space="preserve">those that otherwise arise or result from the generation of energy from the Facility, and all </w:t>
      </w:r>
      <w:r w:rsidR="002B5802" w:rsidRPr="009E1028">
        <w:rPr>
          <w:w w:val="0"/>
          <w:sz w:val="20"/>
          <w:szCs w:val="20"/>
        </w:rPr>
        <w:t xml:space="preserve">of </w:t>
      </w:r>
      <w:r w:rsidRPr="009E1028">
        <w:rPr>
          <w:w w:val="0"/>
          <w:sz w:val="20"/>
          <w:szCs w:val="20"/>
        </w:rPr>
        <w:t>those arising or resulting from the existence of the Facility)</w:t>
      </w:r>
      <w:r w:rsidR="002B5802" w:rsidRPr="009E1028">
        <w:rPr>
          <w:w w:val="0"/>
          <w:sz w:val="20"/>
          <w:szCs w:val="20"/>
        </w:rPr>
        <w:t>,</w:t>
      </w:r>
      <w:r w:rsidRPr="009E1028">
        <w:rPr>
          <w:w w:val="0"/>
          <w:sz w:val="20"/>
          <w:szCs w:val="20"/>
        </w:rPr>
        <w:t xml:space="preserve"> and (ii) any environmental benefit Georgia Power otherwise would have realized from or related to the Facility if Georgia Power rather than QF had constructed, owned or operated the Facility.</w:t>
      </w:r>
      <w:r w:rsidRPr="009E1028">
        <w:rPr>
          <w:sz w:val="20"/>
          <w:szCs w:val="20"/>
        </w:rPr>
        <w:t xml:space="preserve"> </w:t>
      </w:r>
    </w:p>
    <w:p w14:paraId="2141447A" w14:textId="458F811A" w:rsidR="008F28CA" w:rsidRPr="009E1028" w:rsidRDefault="008F28CA" w:rsidP="00A20881">
      <w:pPr>
        <w:pStyle w:val="Heading9"/>
        <w:rPr>
          <w:sz w:val="20"/>
          <w:szCs w:val="20"/>
        </w:rPr>
      </w:pPr>
      <w:r w:rsidRPr="009E1028">
        <w:rPr>
          <w:b/>
          <w:sz w:val="20"/>
          <w:szCs w:val="20"/>
        </w:rPr>
        <w:t>“Event of Default”</w:t>
      </w:r>
      <w:r w:rsidRPr="009E1028">
        <w:rPr>
          <w:sz w:val="20"/>
          <w:szCs w:val="20"/>
        </w:rPr>
        <w:t xml:space="preserve"> – has the meaning </w:t>
      </w:r>
      <w:r w:rsidR="00AB0281" w:rsidRPr="009E1028">
        <w:rPr>
          <w:sz w:val="20"/>
          <w:szCs w:val="20"/>
        </w:rPr>
        <w:t xml:space="preserve">assigned </w:t>
      </w:r>
      <w:r w:rsidRPr="009E1028">
        <w:rPr>
          <w:sz w:val="20"/>
          <w:szCs w:val="20"/>
        </w:rPr>
        <w:t>in Section 13.1 for QF and Section 13.2 for Georgia Power.</w:t>
      </w:r>
    </w:p>
    <w:p w14:paraId="19E6CB55" w14:textId="61B24E4B" w:rsidR="008F28CA" w:rsidRPr="009E1028" w:rsidRDefault="008F28CA" w:rsidP="00A20881">
      <w:pPr>
        <w:pStyle w:val="Heading9"/>
        <w:rPr>
          <w:sz w:val="20"/>
          <w:szCs w:val="20"/>
        </w:rPr>
      </w:pPr>
      <w:r w:rsidRPr="009E1028">
        <w:rPr>
          <w:b/>
          <w:sz w:val="20"/>
          <w:szCs w:val="20"/>
        </w:rPr>
        <w:t>“Facility”</w:t>
      </w:r>
      <w:r w:rsidRPr="009E1028">
        <w:rPr>
          <w:sz w:val="20"/>
          <w:szCs w:val="20"/>
        </w:rPr>
        <w:t xml:space="preserve"> – means the </w:t>
      </w:r>
      <w:r w:rsidR="002B5802" w:rsidRPr="009E1028">
        <w:rPr>
          <w:sz w:val="20"/>
          <w:szCs w:val="20"/>
        </w:rPr>
        <w:t xml:space="preserve">Qualifying Facility at the </w:t>
      </w:r>
      <w:r w:rsidR="00502986" w:rsidRPr="009E1028">
        <w:rPr>
          <w:sz w:val="20"/>
          <w:szCs w:val="20"/>
        </w:rPr>
        <w:t>Site interconnected to the Georgia Power Electric System and includes [</w:t>
      </w:r>
      <w:r w:rsidR="00502986" w:rsidRPr="009E1028">
        <w:rPr>
          <w:sz w:val="20"/>
          <w:szCs w:val="20"/>
          <w:highlight w:val="yellow"/>
        </w:rPr>
        <w:t>_________</w:t>
      </w:r>
      <w:r w:rsidR="00502986" w:rsidRPr="009E1028">
        <w:rPr>
          <w:sz w:val="20"/>
          <w:szCs w:val="20"/>
        </w:rPr>
        <w:t xml:space="preserve">] and </w:t>
      </w:r>
      <w:r w:rsidRPr="009E1028">
        <w:rPr>
          <w:sz w:val="20"/>
          <w:szCs w:val="20"/>
        </w:rPr>
        <w:t xml:space="preserve">all auxiliary equipment and facilities at the Site </w:t>
      </w:r>
      <w:r w:rsidR="00502986" w:rsidRPr="009E1028">
        <w:rPr>
          <w:sz w:val="20"/>
          <w:szCs w:val="20"/>
        </w:rPr>
        <w:t xml:space="preserve">installed on QF’s side of the </w:t>
      </w:r>
      <w:r w:rsidR="002B7DF3" w:rsidRPr="009E1028">
        <w:rPr>
          <w:sz w:val="20"/>
          <w:szCs w:val="20"/>
        </w:rPr>
        <w:t xml:space="preserve">point of </w:t>
      </w:r>
      <w:r w:rsidR="00502986" w:rsidRPr="009E1028">
        <w:rPr>
          <w:sz w:val="20"/>
          <w:szCs w:val="20"/>
        </w:rPr>
        <w:t xml:space="preserve">interconnection to the Georgia Power Electric System </w:t>
      </w:r>
      <w:r w:rsidRPr="009E1028">
        <w:rPr>
          <w:sz w:val="20"/>
          <w:szCs w:val="20"/>
        </w:rPr>
        <w:t>necessary or used for the production, control, delivery</w:t>
      </w:r>
      <w:r w:rsidR="00502986" w:rsidRPr="009E1028">
        <w:rPr>
          <w:sz w:val="20"/>
          <w:szCs w:val="20"/>
        </w:rPr>
        <w:t xml:space="preserve"> or monitoring of Energy produced on the Site</w:t>
      </w:r>
      <w:r w:rsidRPr="009E1028">
        <w:rPr>
          <w:sz w:val="20"/>
          <w:szCs w:val="20"/>
        </w:rPr>
        <w:t>.</w:t>
      </w:r>
      <w:r w:rsidR="00502986" w:rsidRPr="009E1028">
        <w:rPr>
          <w:sz w:val="20"/>
          <w:szCs w:val="20"/>
        </w:rPr>
        <w:t xml:space="preserve"> The Facility is described in more detail in </w:t>
      </w:r>
      <w:r w:rsidR="00502986" w:rsidRPr="009E1028">
        <w:rPr>
          <w:b/>
          <w:sz w:val="20"/>
          <w:szCs w:val="20"/>
        </w:rPr>
        <w:t xml:space="preserve">Appendix </w:t>
      </w:r>
      <w:r w:rsidR="00886549" w:rsidRPr="009E1028">
        <w:rPr>
          <w:b/>
          <w:sz w:val="20"/>
          <w:szCs w:val="20"/>
        </w:rPr>
        <w:t>C</w:t>
      </w:r>
      <w:r w:rsidRPr="009E1028">
        <w:rPr>
          <w:sz w:val="20"/>
          <w:szCs w:val="20"/>
        </w:rPr>
        <w:t xml:space="preserve">. </w:t>
      </w:r>
    </w:p>
    <w:p w14:paraId="68714EB6" w14:textId="4FA90E89" w:rsidR="008F28CA" w:rsidRPr="009E1028" w:rsidRDefault="008F28CA" w:rsidP="00A20881">
      <w:pPr>
        <w:pStyle w:val="Heading9"/>
        <w:rPr>
          <w:sz w:val="20"/>
          <w:szCs w:val="20"/>
        </w:rPr>
      </w:pPr>
      <w:r w:rsidRPr="009E1028">
        <w:rPr>
          <w:sz w:val="20"/>
          <w:szCs w:val="20"/>
        </w:rPr>
        <w:t>“</w:t>
      </w:r>
      <w:r w:rsidRPr="009E1028">
        <w:rPr>
          <w:b/>
          <w:bCs/>
          <w:sz w:val="20"/>
          <w:szCs w:val="20"/>
        </w:rPr>
        <w:t>Facility Capability”</w:t>
      </w:r>
      <w:r w:rsidRPr="009E1028">
        <w:rPr>
          <w:sz w:val="20"/>
          <w:szCs w:val="20"/>
        </w:rPr>
        <w:t xml:space="preserve"> – has the meaning </w:t>
      </w:r>
      <w:r w:rsidR="00AB0281" w:rsidRPr="009E1028">
        <w:rPr>
          <w:sz w:val="20"/>
          <w:szCs w:val="20"/>
        </w:rPr>
        <w:t xml:space="preserve">assigned </w:t>
      </w:r>
      <w:r w:rsidRPr="009E1028">
        <w:rPr>
          <w:sz w:val="20"/>
          <w:szCs w:val="20"/>
        </w:rPr>
        <w:t>in Section 2.1.</w:t>
      </w:r>
    </w:p>
    <w:p w14:paraId="4B74556D" w14:textId="1C7410DB" w:rsidR="006D4D5A" w:rsidRPr="009E1028" w:rsidRDefault="006D4D5A" w:rsidP="00A20881">
      <w:pPr>
        <w:pStyle w:val="Heading9"/>
        <w:rPr>
          <w:sz w:val="20"/>
          <w:szCs w:val="20"/>
        </w:rPr>
      </w:pPr>
      <w:r w:rsidRPr="009E1028">
        <w:rPr>
          <w:sz w:val="20"/>
          <w:szCs w:val="20"/>
        </w:rPr>
        <w:t>“</w:t>
      </w:r>
      <w:r w:rsidRPr="009E1028">
        <w:rPr>
          <w:b/>
          <w:bCs/>
          <w:sz w:val="20"/>
          <w:szCs w:val="20"/>
        </w:rPr>
        <w:t>FASB</w:t>
      </w:r>
      <w:r w:rsidRPr="009E1028">
        <w:rPr>
          <w:sz w:val="20"/>
          <w:szCs w:val="20"/>
        </w:rPr>
        <w:t xml:space="preserve">” – means the Financial Accounting Standards Board. </w:t>
      </w:r>
    </w:p>
    <w:p w14:paraId="592D834D" w14:textId="77777777" w:rsidR="008F28CA" w:rsidRPr="009E1028" w:rsidRDefault="008F28CA" w:rsidP="00A20881">
      <w:pPr>
        <w:pStyle w:val="Heading9"/>
        <w:rPr>
          <w:sz w:val="20"/>
          <w:szCs w:val="20"/>
        </w:rPr>
      </w:pPr>
      <w:r w:rsidRPr="009E1028">
        <w:rPr>
          <w:b/>
          <w:sz w:val="20"/>
          <w:szCs w:val="20"/>
        </w:rPr>
        <w:t>“FERC”</w:t>
      </w:r>
      <w:r w:rsidRPr="009E1028">
        <w:rPr>
          <w:sz w:val="20"/>
          <w:szCs w:val="20"/>
        </w:rPr>
        <w:t xml:space="preserve"> – means the Federal Energy Regulatory Commission or any Governmental Authority succeeding to the powers and functions thereof.</w:t>
      </w:r>
    </w:p>
    <w:p w14:paraId="0F920354" w14:textId="6508E8B5" w:rsidR="00694C8A" w:rsidRPr="009E1028" w:rsidRDefault="00694C8A" w:rsidP="00A20881">
      <w:pPr>
        <w:pStyle w:val="Heading9"/>
        <w:rPr>
          <w:sz w:val="20"/>
          <w:szCs w:val="20"/>
        </w:rPr>
      </w:pPr>
      <w:r w:rsidRPr="009E1028">
        <w:rPr>
          <w:sz w:val="20"/>
          <w:szCs w:val="20"/>
        </w:rPr>
        <w:t>“</w:t>
      </w:r>
      <w:r w:rsidRPr="009E1028">
        <w:rPr>
          <w:b/>
          <w:sz w:val="20"/>
          <w:szCs w:val="20"/>
        </w:rPr>
        <w:t>Finance Lease</w:t>
      </w:r>
      <w:r w:rsidRPr="009E1028">
        <w:rPr>
          <w:sz w:val="20"/>
          <w:szCs w:val="20"/>
        </w:rPr>
        <w:t>” - has the meaning as set forth in the ASC Topic 842, Leases, as issued and modified from time to time by FASB.</w:t>
      </w:r>
    </w:p>
    <w:p w14:paraId="7051AB05" w14:textId="769CFD49" w:rsidR="008F28CA" w:rsidRPr="009E1028" w:rsidRDefault="008F28CA" w:rsidP="00A20881">
      <w:pPr>
        <w:pStyle w:val="Heading9"/>
        <w:rPr>
          <w:sz w:val="20"/>
          <w:szCs w:val="20"/>
        </w:rPr>
      </w:pPr>
      <w:r w:rsidRPr="009E1028">
        <w:rPr>
          <w:b/>
          <w:sz w:val="20"/>
          <w:szCs w:val="20"/>
        </w:rPr>
        <w:t>“Force Majeure Event”</w:t>
      </w:r>
      <w:r w:rsidRPr="009E1028">
        <w:rPr>
          <w:sz w:val="20"/>
          <w:szCs w:val="20"/>
        </w:rPr>
        <w:t xml:space="preserve"> – has the meaning </w:t>
      </w:r>
      <w:r w:rsidR="00AB0281" w:rsidRPr="009E1028">
        <w:rPr>
          <w:sz w:val="20"/>
          <w:szCs w:val="20"/>
        </w:rPr>
        <w:t xml:space="preserve">assigned </w:t>
      </w:r>
      <w:r w:rsidRPr="009E1028">
        <w:rPr>
          <w:sz w:val="20"/>
          <w:szCs w:val="20"/>
        </w:rPr>
        <w:t>in Section 18.1.</w:t>
      </w:r>
    </w:p>
    <w:p w14:paraId="09665A84" w14:textId="3DF751D0" w:rsidR="008F28CA" w:rsidRPr="009E1028" w:rsidRDefault="008F28CA" w:rsidP="00A20881">
      <w:pPr>
        <w:pStyle w:val="Heading9"/>
        <w:rPr>
          <w:bCs/>
          <w:sz w:val="20"/>
          <w:szCs w:val="20"/>
        </w:rPr>
      </w:pPr>
      <w:r w:rsidRPr="009E1028">
        <w:rPr>
          <w:b/>
          <w:sz w:val="20"/>
          <w:szCs w:val="20"/>
        </w:rPr>
        <w:t xml:space="preserve">“Georgia Power” </w:t>
      </w:r>
      <w:r w:rsidRPr="009E1028">
        <w:rPr>
          <w:sz w:val="20"/>
          <w:szCs w:val="20"/>
        </w:rPr>
        <w:t xml:space="preserve">– has the meaning </w:t>
      </w:r>
      <w:r w:rsidR="00AB0281" w:rsidRPr="009E1028">
        <w:rPr>
          <w:sz w:val="20"/>
          <w:szCs w:val="20"/>
        </w:rPr>
        <w:t xml:space="preserve">assigned </w:t>
      </w:r>
      <w:r w:rsidRPr="009E1028">
        <w:rPr>
          <w:sz w:val="20"/>
          <w:szCs w:val="20"/>
        </w:rPr>
        <w:t xml:space="preserve">in the </w:t>
      </w:r>
      <w:r w:rsidR="00821403">
        <w:rPr>
          <w:sz w:val="20"/>
          <w:szCs w:val="20"/>
        </w:rPr>
        <w:t>p</w:t>
      </w:r>
      <w:r w:rsidRPr="009E1028">
        <w:rPr>
          <w:sz w:val="20"/>
          <w:szCs w:val="20"/>
        </w:rPr>
        <w:t>reamble of this Agreement</w:t>
      </w:r>
      <w:r w:rsidR="00821403">
        <w:rPr>
          <w:sz w:val="20"/>
          <w:szCs w:val="20"/>
        </w:rPr>
        <w:t>,</w:t>
      </w:r>
      <w:r w:rsidRPr="009E1028">
        <w:rPr>
          <w:bCs/>
          <w:sz w:val="20"/>
          <w:szCs w:val="20"/>
        </w:rPr>
        <w:t xml:space="preserve"> and its permitted successors and assigns.</w:t>
      </w:r>
    </w:p>
    <w:p w14:paraId="6318EBB2" w14:textId="2456503B" w:rsidR="003D578A" w:rsidRPr="009E1028" w:rsidRDefault="003D578A" w:rsidP="00A20881">
      <w:pPr>
        <w:pStyle w:val="Heading9"/>
        <w:rPr>
          <w:sz w:val="20"/>
          <w:szCs w:val="20"/>
        </w:rPr>
      </w:pPr>
      <w:bookmarkStart w:id="4" w:name="_Ref48920076"/>
      <w:r w:rsidRPr="009E1028">
        <w:rPr>
          <w:sz w:val="20"/>
          <w:szCs w:val="20"/>
        </w:rPr>
        <w:t>“</w:t>
      </w:r>
      <w:r w:rsidRPr="009E1028">
        <w:rPr>
          <w:b/>
          <w:sz w:val="20"/>
          <w:szCs w:val="20"/>
        </w:rPr>
        <w:t>Georgia Power Company Territorial Hourly Avoided Energy Rate</w:t>
      </w:r>
      <w:r w:rsidRPr="009E1028">
        <w:rPr>
          <w:sz w:val="20"/>
          <w:szCs w:val="20"/>
        </w:rPr>
        <w:t>”</w:t>
      </w:r>
      <w:r w:rsidRPr="009E1028">
        <w:rPr>
          <w:b/>
          <w:sz w:val="20"/>
          <w:szCs w:val="20"/>
        </w:rPr>
        <w:t xml:space="preserve"> - </w:t>
      </w:r>
      <w:r w:rsidRPr="009E1028">
        <w:rPr>
          <w:sz w:val="20"/>
          <w:szCs w:val="20"/>
        </w:rPr>
        <w:t>for each hour of a given Month, means the amount, in dollars per megawatt-hour ($/MWh) which is equal to the avoided cost of generation on the Georgia Power territorial system for each hour of such Month as such is calculated by or on behalf of Georgia Power pursuant to the GPSC order in Docket No. 4822.</w:t>
      </w:r>
      <w:bookmarkEnd w:id="4"/>
    </w:p>
    <w:p w14:paraId="609E7F42" w14:textId="2A358AC2" w:rsidR="008F28CA" w:rsidRPr="009E1028" w:rsidRDefault="008F28CA" w:rsidP="00A20881">
      <w:pPr>
        <w:pStyle w:val="Heading9"/>
        <w:rPr>
          <w:sz w:val="20"/>
          <w:szCs w:val="20"/>
        </w:rPr>
      </w:pPr>
      <w:r w:rsidRPr="009E1028">
        <w:rPr>
          <w:b/>
          <w:sz w:val="20"/>
          <w:szCs w:val="20"/>
        </w:rPr>
        <w:t>“Georgia Power Electric System”</w:t>
      </w:r>
      <w:r w:rsidRPr="009E1028">
        <w:rPr>
          <w:sz w:val="20"/>
          <w:szCs w:val="20"/>
        </w:rPr>
        <w:t xml:space="preserve"> – means the network of electric generation, transmission, or distribution facilities owned by Georgia Power.   </w:t>
      </w:r>
    </w:p>
    <w:p w14:paraId="78AAEA4E" w14:textId="4C06B923" w:rsidR="008F28CA" w:rsidRPr="009E1028" w:rsidRDefault="008F28CA" w:rsidP="00A20881">
      <w:pPr>
        <w:pStyle w:val="Heading9"/>
        <w:rPr>
          <w:sz w:val="20"/>
          <w:szCs w:val="20"/>
        </w:rPr>
      </w:pPr>
      <w:r w:rsidRPr="009E1028">
        <w:rPr>
          <w:b/>
          <w:sz w:val="20"/>
          <w:szCs w:val="20"/>
        </w:rPr>
        <w:t xml:space="preserve">“Georgia Public Service Commission” </w:t>
      </w:r>
      <w:r w:rsidRPr="009E1028">
        <w:rPr>
          <w:bCs/>
          <w:sz w:val="20"/>
          <w:szCs w:val="20"/>
        </w:rPr>
        <w:t>or</w:t>
      </w:r>
      <w:r w:rsidRPr="009E1028">
        <w:rPr>
          <w:b/>
          <w:sz w:val="20"/>
          <w:szCs w:val="20"/>
        </w:rPr>
        <w:t xml:space="preserve"> “GPSC”</w:t>
      </w:r>
      <w:r w:rsidRPr="009E1028">
        <w:rPr>
          <w:sz w:val="20"/>
          <w:szCs w:val="20"/>
        </w:rPr>
        <w:t xml:space="preserve"> – </w:t>
      </w:r>
      <w:r w:rsidR="00502986" w:rsidRPr="009E1028">
        <w:rPr>
          <w:sz w:val="20"/>
          <w:szCs w:val="20"/>
        </w:rPr>
        <w:t>means the Georgia Public Service Commission</w:t>
      </w:r>
      <w:r w:rsidRPr="009E1028">
        <w:rPr>
          <w:sz w:val="20"/>
          <w:szCs w:val="20"/>
        </w:rPr>
        <w:t>.</w:t>
      </w:r>
    </w:p>
    <w:p w14:paraId="1CBAB183" w14:textId="77777777" w:rsidR="008F28CA" w:rsidRPr="009E1028" w:rsidRDefault="008F28CA" w:rsidP="00A20881">
      <w:pPr>
        <w:pStyle w:val="Heading9"/>
        <w:rPr>
          <w:b/>
          <w:bCs/>
          <w:sz w:val="20"/>
          <w:szCs w:val="20"/>
        </w:rPr>
      </w:pPr>
      <w:r w:rsidRPr="009E1028">
        <w:rPr>
          <w:b/>
          <w:bCs/>
          <w:sz w:val="20"/>
          <w:szCs w:val="20"/>
        </w:rPr>
        <w:t xml:space="preserve">“Governmental Approvals” – </w:t>
      </w:r>
      <w:r w:rsidRPr="009E1028">
        <w:rPr>
          <w:sz w:val="20"/>
          <w:szCs w:val="20"/>
        </w:rPr>
        <w:t>means any and all licenses, permits, franchises, agreements, approvals, authorizations, consents, waivers, rights, exemptions, releases, variances, exceptions, or orders of or issued by, or filing with, or notice to, any Governmental Authority under Legal Requirements.</w:t>
      </w:r>
    </w:p>
    <w:p w14:paraId="347D5A0C" w14:textId="77777777" w:rsidR="008F28CA" w:rsidRPr="009E1028" w:rsidRDefault="008F28CA" w:rsidP="00A20881">
      <w:pPr>
        <w:pStyle w:val="Heading9"/>
        <w:rPr>
          <w:sz w:val="20"/>
          <w:szCs w:val="20"/>
        </w:rPr>
      </w:pPr>
      <w:r w:rsidRPr="009E1028">
        <w:rPr>
          <w:b/>
          <w:sz w:val="20"/>
          <w:szCs w:val="20"/>
        </w:rPr>
        <w:t>“Governmental Authority”</w:t>
      </w:r>
      <w:r w:rsidRPr="009E1028">
        <w:rPr>
          <w:sz w:val="20"/>
          <w:szCs w:val="20"/>
        </w:rPr>
        <w:t xml:space="preserve"> – means any federal, state or local governmental or regulatory authority, administrative agency, commission, department, board or court that has jurisdiction over either of the Parties to this Agreement or the subject matter of this Agreement.</w:t>
      </w:r>
    </w:p>
    <w:p w14:paraId="02D75A7D" w14:textId="77777777" w:rsidR="008F28CA" w:rsidRPr="009E1028" w:rsidRDefault="008F28CA" w:rsidP="00A20881">
      <w:pPr>
        <w:pStyle w:val="Heading9"/>
        <w:rPr>
          <w:sz w:val="20"/>
          <w:szCs w:val="20"/>
        </w:rPr>
      </w:pPr>
      <w:r w:rsidRPr="009E1028">
        <w:rPr>
          <w:sz w:val="20"/>
          <w:szCs w:val="20"/>
        </w:rPr>
        <w:t>“</w:t>
      </w:r>
      <w:r w:rsidRPr="009E1028">
        <w:rPr>
          <w:b/>
          <w:bCs/>
          <w:sz w:val="20"/>
          <w:szCs w:val="20"/>
        </w:rPr>
        <w:t>Hour</w:t>
      </w:r>
      <w:r w:rsidRPr="009E1028">
        <w:rPr>
          <w:sz w:val="20"/>
          <w:szCs w:val="20"/>
        </w:rPr>
        <w:t>” – means one (1) of the twenty-four (24) clock-hours of a Day.</w:t>
      </w:r>
    </w:p>
    <w:p w14:paraId="7680B47A" w14:textId="53420D1F" w:rsidR="008F28CA" w:rsidRPr="009E1028" w:rsidRDefault="008F28CA" w:rsidP="00A20881">
      <w:pPr>
        <w:pStyle w:val="Heading9"/>
        <w:rPr>
          <w:sz w:val="20"/>
          <w:szCs w:val="20"/>
        </w:rPr>
      </w:pPr>
      <w:r w:rsidRPr="009E1028">
        <w:rPr>
          <w:b/>
          <w:bCs/>
          <w:sz w:val="20"/>
          <w:szCs w:val="20"/>
        </w:rPr>
        <w:t>“Interconnection Facilities”</w:t>
      </w:r>
      <w:r w:rsidRPr="009E1028">
        <w:rPr>
          <w:sz w:val="20"/>
          <w:szCs w:val="20"/>
        </w:rPr>
        <w:t xml:space="preserve"> – means the specific transmission or distribution line and substation facility additions or modifications that are owned by Georgia Power and that are necessary to provide </w:t>
      </w:r>
      <w:r w:rsidR="00DE6C49" w:rsidRPr="009E1028">
        <w:rPr>
          <w:sz w:val="20"/>
          <w:szCs w:val="20"/>
        </w:rPr>
        <w:t>interconnection service to the Facility</w:t>
      </w:r>
      <w:r w:rsidRPr="009E1028">
        <w:rPr>
          <w:sz w:val="20"/>
          <w:szCs w:val="20"/>
        </w:rPr>
        <w:t>.</w:t>
      </w:r>
    </w:p>
    <w:p w14:paraId="74AC932E" w14:textId="6A0C9A63" w:rsidR="008F28CA" w:rsidRPr="009E1028" w:rsidRDefault="008F28CA" w:rsidP="00A20881">
      <w:pPr>
        <w:pStyle w:val="Heading9"/>
        <w:rPr>
          <w:sz w:val="20"/>
          <w:szCs w:val="20"/>
        </w:rPr>
      </w:pPr>
      <w:r w:rsidRPr="009E1028">
        <w:rPr>
          <w:b/>
          <w:bCs/>
          <w:sz w:val="20"/>
          <w:szCs w:val="20"/>
        </w:rPr>
        <w:t xml:space="preserve">“Interconnection Limit” </w:t>
      </w:r>
      <w:r w:rsidRPr="009E1028">
        <w:rPr>
          <w:sz w:val="20"/>
          <w:szCs w:val="20"/>
        </w:rPr>
        <w:t xml:space="preserve">– means the maximum output </w:t>
      </w:r>
      <w:r w:rsidR="002A7D05" w:rsidRPr="009E1028">
        <w:rPr>
          <w:sz w:val="20"/>
          <w:szCs w:val="20"/>
        </w:rPr>
        <w:t xml:space="preserve">amount </w:t>
      </w:r>
      <w:r w:rsidRPr="009E1028">
        <w:rPr>
          <w:sz w:val="20"/>
          <w:szCs w:val="20"/>
        </w:rPr>
        <w:t xml:space="preserve">contemplated in the </w:t>
      </w:r>
      <w:r w:rsidR="002A7D05" w:rsidRPr="009E1028">
        <w:rPr>
          <w:sz w:val="20"/>
          <w:szCs w:val="20"/>
        </w:rPr>
        <w:t>QF Interconnection Agreement</w:t>
      </w:r>
      <w:r w:rsidRPr="009E1028">
        <w:rPr>
          <w:sz w:val="20"/>
          <w:szCs w:val="20"/>
        </w:rPr>
        <w:t>.</w:t>
      </w:r>
    </w:p>
    <w:p w14:paraId="177BB3FF" w14:textId="11C45F6D" w:rsidR="008F28CA" w:rsidRPr="009E1028" w:rsidRDefault="008F28CA" w:rsidP="00A20881">
      <w:pPr>
        <w:pStyle w:val="Heading9"/>
        <w:rPr>
          <w:sz w:val="20"/>
          <w:szCs w:val="20"/>
        </w:rPr>
      </w:pPr>
      <w:r w:rsidRPr="009E1028">
        <w:rPr>
          <w:b/>
          <w:bCs/>
          <w:sz w:val="20"/>
          <w:szCs w:val="20"/>
        </w:rPr>
        <w:t>“Interconnection Provider”</w:t>
      </w:r>
      <w:r w:rsidRPr="009E1028">
        <w:rPr>
          <w:sz w:val="20"/>
          <w:szCs w:val="20"/>
        </w:rPr>
        <w:t xml:space="preserve"> – means Georgia Power, as the owner of the Georgia Power Electric System and </w:t>
      </w:r>
      <w:r w:rsidR="009D71FE" w:rsidRPr="009E1028">
        <w:rPr>
          <w:sz w:val="20"/>
          <w:szCs w:val="20"/>
        </w:rPr>
        <w:t xml:space="preserve">the entity </w:t>
      </w:r>
      <w:r w:rsidRPr="009E1028">
        <w:rPr>
          <w:sz w:val="20"/>
          <w:szCs w:val="20"/>
        </w:rPr>
        <w:t>responsible for providing interconnection service to the Facility.</w:t>
      </w:r>
    </w:p>
    <w:p w14:paraId="573B9A3C" w14:textId="344C6F90" w:rsidR="008F28CA" w:rsidRPr="009E1028" w:rsidRDefault="008F28CA" w:rsidP="00A20881">
      <w:pPr>
        <w:pStyle w:val="Heading9"/>
        <w:rPr>
          <w:sz w:val="20"/>
          <w:szCs w:val="20"/>
        </w:rPr>
      </w:pPr>
      <w:r w:rsidRPr="009E1028">
        <w:rPr>
          <w:b/>
          <w:sz w:val="20"/>
          <w:szCs w:val="20"/>
        </w:rPr>
        <w:t>“Interest Rate”</w:t>
      </w:r>
      <w:r w:rsidRPr="009E1028">
        <w:rPr>
          <w:sz w:val="20"/>
          <w:szCs w:val="20"/>
        </w:rPr>
        <w:t xml:space="preserve"> – </w:t>
      </w:r>
      <w:r w:rsidRPr="009E1028">
        <w:rPr>
          <w:color w:val="000000"/>
          <w:w w:val="0"/>
          <w:sz w:val="20"/>
          <w:szCs w:val="20"/>
        </w:rPr>
        <w:t xml:space="preserve">means the </w:t>
      </w:r>
      <w:bookmarkStart w:id="5" w:name="_DV_M120"/>
      <w:bookmarkEnd w:id="5"/>
      <w:r w:rsidRPr="009E1028">
        <w:rPr>
          <w:color w:val="000000"/>
          <w:w w:val="0"/>
          <w:sz w:val="20"/>
          <w:szCs w:val="20"/>
        </w:rPr>
        <w:t>interest per annum equal to the prime rate as published in The Wall Street Journal or comparable successor publication under “Money Rates,” as applied on a daily basis and compounded quarterly</w:t>
      </w:r>
      <w:r w:rsidRPr="009E1028">
        <w:rPr>
          <w:sz w:val="20"/>
          <w:szCs w:val="20"/>
        </w:rPr>
        <w:t>.</w:t>
      </w:r>
    </w:p>
    <w:p w14:paraId="15C9B4E3" w14:textId="2CE197E1" w:rsidR="008F28CA" w:rsidRPr="009E1028" w:rsidRDefault="008F28CA" w:rsidP="00A20881">
      <w:pPr>
        <w:pStyle w:val="Heading9"/>
        <w:rPr>
          <w:sz w:val="20"/>
          <w:szCs w:val="20"/>
        </w:rPr>
      </w:pPr>
      <w:r w:rsidRPr="009E1028">
        <w:rPr>
          <w:b/>
          <w:sz w:val="20"/>
          <w:szCs w:val="20"/>
        </w:rPr>
        <w:t>“kW”</w:t>
      </w:r>
      <w:r w:rsidRPr="009E1028">
        <w:rPr>
          <w:sz w:val="20"/>
          <w:szCs w:val="20"/>
        </w:rPr>
        <w:t xml:space="preserve"> – means kilowatt</w:t>
      </w:r>
      <w:r w:rsidR="00273A09" w:rsidRPr="009E1028">
        <w:rPr>
          <w:sz w:val="20"/>
          <w:szCs w:val="20"/>
        </w:rPr>
        <w:t>(s)</w:t>
      </w:r>
      <w:r w:rsidRPr="009E1028">
        <w:rPr>
          <w:sz w:val="20"/>
          <w:szCs w:val="20"/>
        </w:rPr>
        <w:t>.</w:t>
      </w:r>
    </w:p>
    <w:p w14:paraId="3E9DDB4E" w14:textId="3830E2C4" w:rsidR="008F28CA" w:rsidRPr="009E1028" w:rsidRDefault="008F28CA" w:rsidP="00A20881">
      <w:pPr>
        <w:pStyle w:val="Heading9"/>
        <w:rPr>
          <w:sz w:val="20"/>
          <w:szCs w:val="20"/>
        </w:rPr>
      </w:pPr>
      <w:r w:rsidRPr="009E1028">
        <w:rPr>
          <w:b/>
          <w:sz w:val="20"/>
          <w:szCs w:val="20"/>
        </w:rPr>
        <w:t>“Legal Requirement”</w:t>
      </w:r>
      <w:r w:rsidRPr="009E1028">
        <w:rPr>
          <w:sz w:val="20"/>
          <w:szCs w:val="20"/>
        </w:rPr>
        <w:t xml:space="preserve"> – means any law, code, statute, regulation, rule, ordinance, </w:t>
      </w:r>
      <w:r w:rsidR="006B307D" w:rsidRPr="009E1028">
        <w:rPr>
          <w:sz w:val="20"/>
          <w:szCs w:val="20"/>
        </w:rPr>
        <w:t xml:space="preserve">permit, </w:t>
      </w:r>
      <w:r w:rsidRPr="009E1028">
        <w:rPr>
          <w:sz w:val="20"/>
          <w:szCs w:val="20"/>
        </w:rPr>
        <w:t xml:space="preserve">judgment, injunction, order or other requirement of a Governmental Authority having jurisdiction over the matter in question, </w:t>
      </w:r>
      <w:r w:rsidR="002201C1" w:rsidRPr="009E1028">
        <w:rPr>
          <w:sz w:val="20"/>
          <w:szCs w:val="20"/>
        </w:rPr>
        <w:t>that</w:t>
      </w:r>
      <w:r w:rsidRPr="009E1028">
        <w:rPr>
          <w:sz w:val="20"/>
          <w:szCs w:val="20"/>
        </w:rPr>
        <w:t xml:space="preserve"> is valid and applicable to the matter in question at the time of the execution of th</w:t>
      </w:r>
      <w:r w:rsidR="002201C1" w:rsidRPr="009E1028">
        <w:rPr>
          <w:sz w:val="20"/>
          <w:szCs w:val="20"/>
        </w:rPr>
        <w:t>is</w:t>
      </w:r>
      <w:r w:rsidRPr="009E1028">
        <w:rPr>
          <w:sz w:val="20"/>
          <w:szCs w:val="20"/>
        </w:rPr>
        <w:t xml:space="preserve"> Agreement or anytime thereafter during the Term.</w:t>
      </w:r>
    </w:p>
    <w:p w14:paraId="3102A60E" w14:textId="278EDE67" w:rsidR="008F28CA" w:rsidRPr="009E1028" w:rsidRDefault="008F28CA" w:rsidP="0066671C">
      <w:pPr>
        <w:pStyle w:val="Heading9"/>
        <w:rPr>
          <w:sz w:val="20"/>
          <w:szCs w:val="20"/>
        </w:rPr>
      </w:pPr>
      <w:r w:rsidRPr="009E1028">
        <w:rPr>
          <w:b/>
          <w:sz w:val="20"/>
          <w:szCs w:val="20"/>
        </w:rPr>
        <w:t>“Metering System”</w:t>
      </w:r>
      <w:r w:rsidRPr="009E1028">
        <w:rPr>
          <w:sz w:val="20"/>
          <w:szCs w:val="20"/>
        </w:rPr>
        <w:t xml:space="preserve"> – means all meters, metering devices and related instruments </w:t>
      </w:r>
      <w:r w:rsidR="00360E22" w:rsidRPr="009E1028">
        <w:rPr>
          <w:sz w:val="20"/>
          <w:szCs w:val="20"/>
        </w:rPr>
        <w:t xml:space="preserve">owned by Georgia Power that are </w:t>
      </w:r>
      <w:r w:rsidRPr="009E1028">
        <w:rPr>
          <w:sz w:val="20"/>
          <w:szCs w:val="20"/>
        </w:rPr>
        <w:t xml:space="preserve">used to measure and record </w:t>
      </w:r>
      <w:r w:rsidR="006B307D" w:rsidRPr="009E1028">
        <w:rPr>
          <w:sz w:val="20"/>
          <w:szCs w:val="20"/>
        </w:rPr>
        <w:t xml:space="preserve">electric </w:t>
      </w:r>
      <w:r w:rsidRPr="009E1028">
        <w:rPr>
          <w:sz w:val="20"/>
          <w:szCs w:val="20"/>
        </w:rPr>
        <w:t xml:space="preserve">energy and to determine the amount of Energy that is being made available or delivered </w:t>
      </w:r>
      <w:r w:rsidR="006B307D" w:rsidRPr="009E1028">
        <w:rPr>
          <w:sz w:val="20"/>
          <w:szCs w:val="20"/>
        </w:rPr>
        <w:t xml:space="preserve">to Georgia Power </w:t>
      </w:r>
      <w:r w:rsidRPr="009E1028">
        <w:rPr>
          <w:sz w:val="20"/>
          <w:szCs w:val="20"/>
        </w:rPr>
        <w:t xml:space="preserve">at the Point of Delivery. </w:t>
      </w:r>
    </w:p>
    <w:p w14:paraId="704C5FDB" w14:textId="65C03287" w:rsidR="008F28CA" w:rsidRPr="009E1028" w:rsidRDefault="008F28CA" w:rsidP="00A20881">
      <w:pPr>
        <w:pStyle w:val="Heading9"/>
        <w:rPr>
          <w:sz w:val="20"/>
          <w:szCs w:val="20"/>
        </w:rPr>
      </w:pPr>
      <w:r w:rsidRPr="009E1028">
        <w:rPr>
          <w:sz w:val="20"/>
          <w:szCs w:val="20"/>
        </w:rPr>
        <w:t>“</w:t>
      </w:r>
      <w:r w:rsidRPr="009E1028">
        <w:rPr>
          <w:b/>
          <w:bCs/>
          <w:sz w:val="20"/>
          <w:szCs w:val="20"/>
        </w:rPr>
        <w:t>Milestone Schedule”</w:t>
      </w:r>
      <w:r w:rsidRPr="009E1028">
        <w:rPr>
          <w:sz w:val="20"/>
          <w:szCs w:val="20"/>
        </w:rPr>
        <w:t xml:space="preserve"> – has the meaning </w:t>
      </w:r>
      <w:r w:rsidR="00AB0281" w:rsidRPr="009E1028">
        <w:rPr>
          <w:sz w:val="20"/>
          <w:szCs w:val="20"/>
        </w:rPr>
        <w:t xml:space="preserve">assigned </w:t>
      </w:r>
      <w:r w:rsidRPr="009E1028">
        <w:rPr>
          <w:sz w:val="20"/>
          <w:szCs w:val="20"/>
        </w:rPr>
        <w:t>in Section 2.5.3.</w:t>
      </w:r>
    </w:p>
    <w:p w14:paraId="223B951C" w14:textId="77777777" w:rsidR="00CB03C5" w:rsidRPr="009E1028" w:rsidRDefault="008F28CA" w:rsidP="00A20881">
      <w:pPr>
        <w:pStyle w:val="Heading9"/>
        <w:rPr>
          <w:vanish/>
          <w:sz w:val="20"/>
          <w:szCs w:val="20"/>
          <w:specVanish/>
        </w:rPr>
      </w:pPr>
      <w:r w:rsidRPr="009E1028">
        <w:rPr>
          <w:b/>
          <w:sz w:val="20"/>
          <w:szCs w:val="20"/>
        </w:rPr>
        <w:t>“Month”</w:t>
      </w:r>
      <w:r w:rsidRPr="009E1028">
        <w:rPr>
          <w:sz w:val="20"/>
          <w:szCs w:val="20"/>
        </w:rPr>
        <w:t xml:space="preserve"> – means a calendar Month, commencing at the beginning of the first Day of such calendar Month</w:t>
      </w:r>
    </w:p>
    <w:p w14:paraId="65886215" w14:textId="5B842539" w:rsidR="00A011C2" w:rsidRPr="009E1028" w:rsidRDefault="008F28CA" w:rsidP="00F079DB">
      <w:pPr>
        <w:pStyle w:val="Heading9"/>
        <w:rPr>
          <w:sz w:val="20"/>
          <w:szCs w:val="20"/>
        </w:rPr>
      </w:pPr>
      <w:r w:rsidRPr="009E1028">
        <w:rPr>
          <w:sz w:val="20"/>
          <w:szCs w:val="20"/>
        </w:rPr>
        <w:t>.</w:t>
      </w:r>
      <w:r w:rsidR="00A011C2" w:rsidRPr="009E1028">
        <w:rPr>
          <w:sz w:val="20"/>
          <w:szCs w:val="20"/>
        </w:rPr>
        <w:t xml:space="preserve"> </w:t>
      </w:r>
      <w:r w:rsidRPr="009E1028">
        <w:rPr>
          <w:b/>
          <w:sz w:val="20"/>
          <w:szCs w:val="20"/>
        </w:rPr>
        <w:t>“Monthly”</w:t>
      </w:r>
      <w:r w:rsidRPr="009E1028">
        <w:rPr>
          <w:sz w:val="20"/>
          <w:szCs w:val="20"/>
        </w:rPr>
        <w:t xml:space="preserve"> – has a meaning correlative to that of Month.</w:t>
      </w:r>
      <w:r w:rsidR="00A011C2" w:rsidRPr="009E1028">
        <w:rPr>
          <w:sz w:val="20"/>
          <w:szCs w:val="20"/>
        </w:rPr>
        <w:t xml:space="preserve"> </w:t>
      </w:r>
    </w:p>
    <w:p w14:paraId="0735CB38" w14:textId="4D72065C" w:rsidR="008F28CA" w:rsidRPr="009E1028" w:rsidRDefault="008F28CA" w:rsidP="00A011C2">
      <w:pPr>
        <w:pStyle w:val="Heading9"/>
        <w:numPr>
          <w:ilvl w:val="8"/>
          <w:numId w:val="45"/>
        </w:numPr>
        <w:rPr>
          <w:sz w:val="20"/>
          <w:szCs w:val="20"/>
        </w:rPr>
      </w:pPr>
      <w:r w:rsidRPr="009E1028">
        <w:rPr>
          <w:b/>
          <w:sz w:val="20"/>
          <w:szCs w:val="20"/>
        </w:rPr>
        <w:t>“Monthly Administrati</w:t>
      </w:r>
      <w:r w:rsidR="00847F34" w:rsidRPr="009E1028">
        <w:rPr>
          <w:b/>
          <w:sz w:val="20"/>
          <w:szCs w:val="20"/>
        </w:rPr>
        <w:t xml:space="preserve">ve </w:t>
      </w:r>
      <w:r w:rsidRPr="009E1028">
        <w:rPr>
          <w:b/>
          <w:sz w:val="20"/>
          <w:szCs w:val="20"/>
        </w:rPr>
        <w:t>Charge”</w:t>
      </w:r>
      <w:r w:rsidRPr="009E1028">
        <w:rPr>
          <w:sz w:val="20"/>
          <w:szCs w:val="20"/>
        </w:rPr>
        <w:t xml:space="preserve"> – for a particular Month of the Term, means the Monthly amount to be paid by QF to Georgia Power for the items </w:t>
      </w:r>
      <w:r w:rsidR="00896239">
        <w:rPr>
          <w:sz w:val="20"/>
          <w:szCs w:val="20"/>
        </w:rPr>
        <w:t>set forth</w:t>
      </w:r>
      <w:r w:rsidRPr="009E1028">
        <w:rPr>
          <w:sz w:val="20"/>
          <w:szCs w:val="20"/>
        </w:rPr>
        <w:t xml:space="preserve"> in Section 10.1.</w:t>
      </w:r>
    </w:p>
    <w:p w14:paraId="3560D734" w14:textId="7ADEFBD6" w:rsidR="00FB4182" w:rsidRPr="009E1028" w:rsidRDefault="00FB4182" w:rsidP="00A20881">
      <w:pPr>
        <w:pStyle w:val="Heading9"/>
        <w:rPr>
          <w:sz w:val="20"/>
          <w:szCs w:val="20"/>
        </w:rPr>
      </w:pPr>
      <w:r w:rsidRPr="009E1028">
        <w:rPr>
          <w:b/>
          <w:sz w:val="20"/>
          <w:szCs w:val="20"/>
        </w:rPr>
        <w:t>“Monthly Capacity Payment”</w:t>
      </w:r>
      <w:r w:rsidRPr="009E1028">
        <w:rPr>
          <w:sz w:val="20"/>
          <w:szCs w:val="20"/>
        </w:rPr>
        <w:t xml:space="preserve"> </w:t>
      </w:r>
      <w:r w:rsidR="00282E58" w:rsidRPr="009E1028">
        <w:rPr>
          <w:sz w:val="20"/>
          <w:szCs w:val="20"/>
        </w:rPr>
        <w:t>or “</w:t>
      </w:r>
      <w:r w:rsidR="00282E58" w:rsidRPr="009E1028">
        <w:rPr>
          <w:b/>
          <w:bCs/>
          <w:sz w:val="20"/>
          <w:szCs w:val="20"/>
        </w:rPr>
        <w:t>MCP</w:t>
      </w:r>
      <w:r w:rsidR="00282E58" w:rsidRPr="009E1028">
        <w:rPr>
          <w:sz w:val="20"/>
          <w:szCs w:val="20"/>
        </w:rPr>
        <w:t xml:space="preserve">” </w:t>
      </w:r>
      <w:r w:rsidRPr="009E1028">
        <w:rPr>
          <w:sz w:val="20"/>
          <w:szCs w:val="20"/>
        </w:rPr>
        <w:t xml:space="preserve">- means the amount to be paid by Georgia Power to QF for Georgia Power’s purchase of the Committed Capacity for a particular Month, as provided in Section </w:t>
      </w:r>
      <w:r w:rsidR="0041077D" w:rsidRPr="009E1028">
        <w:rPr>
          <w:sz w:val="20"/>
          <w:szCs w:val="20"/>
        </w:rPr>
        <w:t>9.2</w:t>
      </w:r>
      <w:r w:rsidRPr="009E1028">
        <w:rPr>
          <w:sz w:val="20"/>
          <w:szCs w:val="20"/>
        </w:rPr>
        <w:t>.</w:t>
      </w:r>
    </w:p>
    <w:p w14:paraId="675B3378" w14:textId="2B77FE3B" w:rsidR="008F28CA" w:rsidRPr="009E1028" w:rsidRDefault="008F28CA" w:rsidP="00A20881">
      <w:pPr>
        <w:pStyle w:val="Heading9"/>
        <w:rPr>
          <w:sz w:val="20"/>
          <w:szCs w:val="20"/>
        </w:rPr>
      </w:pPr>
      <w:r w:rsidRPr="009E1028">
        <w:rPr>
          <w:b/>
          <w:sz w:val="20"/>
          <w:szCs w:val="20"/>
        </w:rPr>
        <w:t>“Monthly Energy Payment”</w:t>
      </w:r>
      <w:r w:rsidRPr="009E1028">
        <w:rPr>
          <w:sz w:val="20"/>
          <w:szCs w:val="20"/>
        </w:rPr>
        <w:t xml:space="preserve"> – for a particular Month of the Term, means the Monthly amount to be paid by Georgia Power to QF for Georgia Power’s purchase of Energy from the Facility, as the same is calculated by QF as provided in Section 9.1.</w:t>
      </w:r>
    </w:p>
    <w:p w14:paraId="4B7ABC68" w14:textId="6C784D93" w:rsidR="00A83E9B" w:rsidRPr="009E1028" w:rsidRDefault="00A83E9B" w:rsidP="00A20881">
      <w:pPr>
        <w:pStyle w:val="Heading9"/>
        <w:rPr>
          <w:sz w:val="20"/>
          <w:szCs w:val="20"/>
        </w:rPr>
      </w:pPr>
      <w:r w:rsidRPr="009E1028">
        <w:rPr>
          <w:b/>
          <w:sz w:val="20"/>
          <w:szCs w:val="20"/>
        </w:rPr>
        <w:t>“MW”</w:t>
      </w:r>
      <w:r w:rsidRPr="009E1028">
        <w:rPr>
          <w:sz w:val="20"/>
          <w:szCs w:val="20"/>
        </w:rPr>
        <w:t xml:space="preserve"> – means megawatt</w:t>
      </w:r>
      <w:r w:rsidR="00273A09" w:rsidRPr="009E1028">
        <w:rPr>
          <w:sz w:val="20"/>
          <w:szCs w:val="20"/>
        </w:rPr>
        <w:t>(s)</w:t>
      </w:r>
      <w:r w:rsidRPr="009E1028">
        <w:rPr>
          <w:sz w:val="20"/>
          <w:szCs w:val="20"/>
        </w:rPr>
        <w:t>.</w:t>
      </w:r>
    </w:p>
    <w:p w14:paraId="14589BA9" w14:textId="4254D4F6" w:rsidR="008F28CA" w:rsidRPr="009E1028" w:rsidRDefault="008F28CA" w:rsidP="00A20881">
      <w:pPr>
        <w:pStyle w:val="Heading9"/>
        <w:rPr>
          <w:sz w:val="20"/>
          <w:szCs w:val="20"/>
        </w:rPr>
      </w:pPr>
      <w:r w:rsidRPr="009E1028">
        <w:rPr>
          <w:b/>
          <w:sz w:val="20"/>
          <w:szCs w:val="20"/>
        </w:rPr>
        <w:t>“NERC”</w:t>
      </w:r>
      <w:r w:rsidRPr="009E1028">
        <w:rPr>
          <w:sz w:val="20"/>
          <w:szCs w:val="20"/>
        </w:rPr>
        <w:t xml:space="preserve"> – means the North American Electric Reliability </w:t>
      </w:r>
      <w:r w:rsidR="006B307D" w:rsidRPr="009E1028">
        <w:rPr>
          <w:sz w:val="20"/>
          <w:szCs w:val="20"/>
        </w:rPr>
        <w:t>Corporation</w:t>
      </w:r>
      <w:r w:rsidRPr="009E1028">
        <w:rPr>
          <w:sz w:val="20"/>
          <w:szCs w:val="20"/>
        </w:rPr>
        <w:t>, including any successor thereto and subdivisions thereof.</w:t>
      </w:r>
    </w:p>
    <w:p w14:paraId="24C0CABF" w14:textId="2CF6E7F3" w:rsidR="008F28CA" w:rsidRPr="009E1028" w:rsidRDefault="008F28CA" w:rsidP="00A20881">
      <w:pPr>
        <w:pStyle w:val="Heading9"/>
        <w:rPr>
          <w:sz w:val="20"/>
          <w:szCs w:val="20"/>
        </w:rPr>
      </w:pPr>
      <w:r w:rsidRPr="009E1028">
        <w:rPr>
          <w:sz w:val="20"/>
          <w:szCs w:val="20"/>
        </w:rPr>
        <w:t>“</w:t>
      </w:r>
      <w:r w:rsidRPr="009E1028">
        <w:rPr>
          <w:b/>
          <w:bCs/>
          <w:sz w:val="20"/>
          <w:szCs w:val="20"/>
        </w:rPr>
        <w:t xml:space="preserve">Notice of Dispute” </w:t>
      </w:r>
      <w:r w:rsidRPr="009E1028">
        <w:rPr>
          <w:sz w:val="20"/>
          <w:szCs w:val="20"/>
        </w:rPr>
        <w:t xml:space="preserve">– has the meaning </w:t>
      </w:r>
      <w:r w:rsidR="00AB0281" w:rsidRPr="009E1028">
        <w:rPr>
          <w:sz w:val="20"/>
          <w:szCs w:val="20"/>
        </w:rPr>
        <w:t xml:space="preserve">assigned </w:t>
      </w:r>
      <w:r w:rsidRPr="009E1028">
        <w:rPr>
          <w:sz w:val="20"/>
          <w:szCs w:val="20"/>
        </w:rPr>
        <w:t>in Section 19.1.</w:t>
      </w:r>
    </w:p>
    <w:p w14:paraId="06AE7C7B" w14:textId="61954C90" w:rsidR="008F28CA" w:rsidRPr="009E1028" w:rsidRDefault="008F28CA" w:rsidP="00A20881">
      <w:pPr>
        <w:pStyle w:val="Heading9"/>
        <w:rPr>
          <w:sz w:val="20"/>
          <w:szCs w:val="20"/>
        </w:rPr>
      </w:pPr>
      <w:r w:rsidRPr="009E1028">
        <w:rPr>
          <w:b/>
          <w:sz w:val="20"/>
          <w:szCs w:val="20"/>
        </w:rPr>
        <w:t>“Party”</w:t>
      </w:r>
      <w:r w:rsidRPr="009E1028">
        <w:rPr>
          <w:sz w:val="20"/>
          <w:szCs w:val="20"/>
        </w:rPr>
        <w:t xml:space="preserve"> or </w:t>
      </w:r>
      <w:r w:rsidRPr="009E1028">
        <w:rPr>
          <w:b/>
          <w:sz w:val="20"/>
          <w:szCs w:val="20"/>
        </w:rPr>
        <w:t>“Parties”</w:t>
      </w:r>
      <w:r w:rsidRPr="009E1028">
        <w:rPr>
          <w:sz w:val="20"/>
          <w:szCs w:val="20"/>
        </w:rPr>
        <w:t xml:space="preserve"> – has the meaning </w:t>
      </w:r>
      <w:r w:rsidR="00AB0281" w:rsidRPr="009E1028">
        <w:rPr>
          <w:sz w:val="20"/>
          <w:szCs w:val="20"/>
        </w:rPr>
        <w:t xml:space="preserve">assigned </w:t>
      </w:r>
      <w:r w:rsidRPr="009E1028">
        <w:rPr>
          <w:sz w:val="20"/>
          <w:szCs w:val="20"/>
        </w:rPr>
        <w:t xml:space="preserve">in the </w:t>
      </w:r>
      <w:r w:rsidR="0003597B">
        <w:rPr>
          <w:sz w:val="20"/>
          <w:szCs w:val="20"/>
        </w:rPr>
        <w:t>p</w:t>
      </w:r>
      <w:r w:rsidRPr="009E1028">
        <w:rPr>
          <w:sz w:val="20"/>
          <w:szCs w:val="20"/>
        </w:rPr>
        <w:t>reamble of this Agreement.</w:t>
      </w:r>
    </w:p>
    <w:p w14:paraId="35FAB409" w14:textId="70BFE135" w:rsidR="00966BFE" w:rsidRPr="009E1028" w:rsidRDefault="00966BFE" w:rsidP="00A20881">
      <w:pPr>
        <w:pStyle w:val="Heading9"/>
        <w:rPr>
          <w:sz w:val="20"/>
          <w:szCs w:val="20"/>
        </w:rPr>
      </w:pPr>
      <w:r w:rsidRPr="009E1028">
        <w:rPr>
          <w:sz w:val="20"/>
          <w:szCs w:val="20"/>
        </w:rPr>
        <w:t>“</w:t>
      </w:r>
      <w:r w:rsidRPr="009E1028">
        <w:rPr>
          <w:b/>
          <w:sz w:val="20"/>
          <w:szCs w:val="20"/>
        </w:rPr>
        <w:t>Peak Period Hours</w:t>
      </w:r>
      <w:r w:rsidRPr="009E1028">
        <w:rPr>
          <w:sz w:val="20"/>
          <w:szCs w:val="20"/>
        </w:rPr>
        <w:t>”</w:t>
      </w:r>
      <w:r w:rsidRPr="009E1028">
        <w:rPr>
          <w:b/>
          <w:sz w:val="20"/>
          <w:szCs w:val="20"/>
        </w:rPr>
        <w:t xml:space="preserve"> - </w:t>
      </w:r>
      <w:r w:rsidRPr="009E1028">
        <w:rPr>
          <w:sz w:val="20"/>
          <w:szCs w:val="20"/>
        </w:rPr>
        <w:t xml:space="preserve">means, solely for the purposes of this Agreement, the daily time periods of those Days specified in </w:t>
      </w:r>
      <w:r w:rsidRPr="009E1028">
        <w:rPr>
          <w:b/>
          <w:bCs/>
          <w:sz w:val="20"/>
          <w:szCs w:val="20"/>
        </w:rPr>
        <w:t>Appendix B</w:t>
      </w:r>
      <w:r w:rsidRPr="009E1028">
        <w:rPr>
          <w:sz w:val="20"/>
          <w:szCs w:val="20"/>
        </w:rPr>
        <w:t>.</w:t>
      </w:r>
    </w:p>
    <w:p w14:paraId="286CD2E8" w14:textId="3D79DBC4" w:rsidR="008F28CA" w:rsidRPr="009E1028" w:rsidRDefault="008F28CA" w:rsidP="00A20881">
      <w:pPr>
        <w:pStyle w:val="Heading9"/>
        <w:rPr>
          <w:sz w:val="20"/>
          <w:szCs w:val="20"/>
        </w:rPr>
      </w:pPr>
      <w:r w:rsidRPr="009E1028">
        <w:rPr>
          <w:b/>
          <w:sz w:val="20"/>
          <w:szCs w:val="20"/>
        </w:rPr>
        <w:t xml:space="preserve">“Performance Test” </w:t>
      </w:r>
      <w:r w:rsidRPr="009E1028">
        <w:rPr>
          <w:sz w:val="20"/>
          <w:szCs w:val="20"/>
        </w:rPr>
        <w:t xml:space="preserve">– means a performance test conducted in accordance with the procedures </w:t>
      </w:r>
      <w:r w:rsidR="006C0A24">
        <w:rPr>
          <w:sz w:val="20"/>
          <w:szCs w:val="20"/>
        </w:rPr>
        <w:t>set forth</w:t>
      </w:r>
      <w:r w:rsidRPr="009E1028">
        <w:rPr>
          <w:sz w:val="20"/>
          <w:szCs w:val="20"/>
        </w:rPr>
        <w:t xml:space="preserve"> in </w:t>
      </w:r>
      <w:r w:rsidRPr="009E1028">
        <w:rPr>
          <w:b/>
          <w:bCs/>
          <w:sz w:val="20"/>
          <w:szCs w:val="20"/>
        </w:rPr>
        <w:t xml:space="preserve">Appendix </w:t>
      </w:r>
      <w:r w:rsidR="0005454B" w:rsidRPr="009E1028">
        <w:rPr>
          <w:b/>
          <w:bCs/>
          <w:sz w:val="20"/>
          <w:szCs w:val="20"/>
        </w:rPr>
        <w:t>D</w:t>
      </w:r>
      <w:r w:rsidRPr="009E1028">
        <w:rPr>
          <w:sz w:val="20"/>
          <w:szCs w:val="20"/>
        </w:rPr>
        <w:t>.</w:t>
      </w:r>
    </w:p>
    <w:p w14:paraId="4B02B056" w14:textId="04986BBA" w:rsidR="008F28CA" w:rsidRPr="009E1028" w:rsidRDefault="008F28CA" w:rsidP="00A20881">
      <w:pPr>
        <w:pStyle w:val="Heading9"/>
        <w:rPr>
          <w:sz w:val="20"/>
          <w:szCs w:val="20"/>
        </w:rPr>
      </w:pPr>
      <w:r w:rsidRPr="009E1028">
        <w:rPr>
          <w:b/>
          <w:bCs/>
          <w:sz w:val="20"/>
          <w:szCs w:val="20"/>
        </w:rPr>
        <w:t>“Person”</w:t>
      </w:r>
      <w:r w:rsidRPr="009E1028">
        <w:rPr>
          <w:sz w:val="20"/>
          <w:szCs w:val="20"/>
        </w:rPr>
        <w:t xml:space="preserve"> – means any natural person, corporation, </w:t>
      </w:r>
      <w:r w:rsidR="006B307D" w:rsidRPr="009E1028">
        <w:rPr>
          <w:sz w:val="20"/>
          <w:szCs w:val="20"/>
        </w:rPr>
        <w:t>limited</w:t>
      </w:r>
      <w:r w:rsidRPr="009E1028">
        <w:rPr>
          <w:sz w:val="20"/>
          <w:szCs w:val="20"/>
        </w:rPr>
        <w:t xml:space="preserve"> liability company, general partnership, limited partnership, proprietorship, other business organization, trust, union, association or Governmental Authority.</w:t>
      </w:r>
    </w:p>
    <w:p w14:paraId="61ACB06B" w14:textId="77777777" w:rsidR="008B73DA" w:rsidRPr="009E1028" w:rsidRDefault="008F28CA" w:rsidP="00A20881">
      <w:pPr>
        <w:pStyle w:val="Heading9"/>
        <w:rPr>
          <w:sz w:val="20"/>
          <w:szCs w:val="20"/>
        </w:rPr>
      </w:pPr>
      <w:r w:rsidRPr="009E1028">
        <w:rPr>
          <w:b/>
          <w:sz w:val="20"/>
          <w:szCs w:val="20"/>
        </w:rPr>
        <w:t>“Point of Delivery”</w:t>
      </w:r>
      <w:r w:rsidRPr="009E1028">
        <w:rPr>
          <w:sz w:val="20"/>
          <w:szCs w:val="20"/>
        </w:rPr>
        <w:t xml:space="preserve"> – means the point where QF will deliver Energy to Georgia Power pursuant to this Agreement as determined by the Parties, which is the point of interconnection of the Facility to the Georgia Power Electric System in accordance with the </w:t>
      </w:r>
      <w:r w:rsidR="002A7D05" w:rsidRPr="009E1028">
        <w:rPr>
          <w:sz w:val="20"/>
          <w:szCs w:val="20"/>
        </w:rPr>
        <w:t>QF Interconnection Agreement</w:t>
      </w:r>
      <w:r w:rsidRPr="009E1028">
        <w:rPr>
          <w:sz w:val="20"/>
          <w:szCs w:val="20"/>
        </w:rPr>
        <w:t>.</w:t>
      </w:r>
      <w:r w:rsidR="00F27389" w:rsidRPr="009E1028">
        <w:rPr>
          <w:bCs/>
          <w:iCs/>
          <w:sz w:val="20"/>
          <w:szCs w:val="20"/>
        </w:rPr>
        <w:t xml:space="preserve"> </w:t>
      </w:r>
    </w:p>
    <w:p w14:paraId="3B8F66E3" w14:textId="2300B3C4" w:rsidR="00F27389" w:rsidRPr="009E1028" w:rsidRDefault="008B73DA" w:rsidP="00A20881">
      <w:pPr>
        <w:pStyle w:val="Heading9"/>
        <w:rPr>
          <w:sz w:val="20"/>
          <w:szCs w:val="20"/>
        </w:rPr>
      </w:pPr>
      <w:r w:rsidRPr="009E1028">
        <w:rPr>
          <w:bCs/>
          <w:iCs/>
          <w:sz w:val="20"/>
          <w:szCs w:val="20"/>
        </w:rPr>
        <w:t>“</w:t>
      </w:r>
      <w:r w:rsidRPr="009E1028">
        <w:rPr>
          <w:b/>
          <w:bCs/>
          <w:iCs/>
          <w:sz w:val="20"/>
          <w:szCs w:val="20"/>
        </w:rPr>
        <w:t>PPHCF</w:t>
      </w:r>
      <w:r w:rsidRPr="009E1028">
        <w:rPr>
          <w:bCs/>
          <w:iCs/>
          <w:sz w:val="20"/>
          <w:szCs w:val="20"/>
        </w:rPr>
        <w:t>” – has the meaning assigned</w:t>
      </w:r>
      <w:r w:rsidR="00414F11" w:rsidRPr="009E1028">
        <w:rPr>
          <w:bCs/>
          <w:iCs/>
          <w:sz w:val="20"/>
          <w:szCs w:val="20"/>
        </w:rPr>
        <w:t xml:space="preserve"> </w:t>
      </w:r>
      <w:r w:rsidRPr="009E1028">
        <w:rPr>
          <w:bCs/>
          <w:iCs/>
          <w:sz w:val="20"/>
          <w:szCs w:val="20"/>
        </w:rPr>
        <w:t>in Section 9.2.1.</w:t>
      </w:r>
    </w:p>
    <w:p w14:paraId="76A64EBF" w14:textId="5EF42AE5" w:rsidR="008F28CA" w:rsidRPr="009E1028" w:rsidRDefault="00F27389" w:rsidP="00A20881">
      <w:pPr>
        <w:pStyle w:val="Heading9"/>
        <w:rPr>
          <w:sz w:val="20"/>
          <w:szCs w:val="20"/>
        </w:rPr>
      </w:pPr>
      <w:bookmarkStart w:id="6" w:name="_Hlk50717769"/>
      <w:r w:rsidRPr="009E1028">
        <w:rPr>
          <w:sz w:val="20"/>
          <w:szCs w:val="20"/>
        </w:rPr>
        <w:t>“</w:t>
      </w:r>
      <w:r w:rsidRPr="009E1028">
        <w:rPr>
          <w:b/>
          <w:bCs/>
          <w:sz w:val="20"/>
          <w:szCs w:val="20"/>
        </w:rPr>
        <w:t>PPHCF Cure Period</w:t>
      </w:r>
      <w:r w:rsidRPr="009E1028">
        <w:rPr>
          <w:sz w:val="20"/>
          <w:szCs w:val="20"/>
        </w:rPr>
        <w:t>” – has the meaning assigned in Section 13.1.10.</w:t>
      </w:r>
      <w:bookmarkEnd w:id="6"/>
    </w:p>
    <w:p w14:paraId="2E068414" w14:textId="12FBBE3F" w:rsidR="00CB03C5" w:rsidRPr="009E1028" w:rsidRDefault="008F28CA" w:rsidP="00A20881">
      <w:pPr>
        <w:pStyle w:val="Heading9"/>
        <w:rPr>
          <w:vanish/>
          <w:sz w:val="20"/>
          <w:szCs w:val="20"/>
          <w:specVanish/>
        </w:rPr>
      </w:pPr>
      <w:r w:rsidRPr="009E1028">
        <w:rPr>
          <w:b/>
          <w:bCs/>
          <w:sz w:val="20"/>
          <w:szCs w:val="20"/>
        </w:rPr>
        <w:t>“Primary Beneficiary”</w:t>
      </w:r>
      <w:r w:rsidRPr="009E1028">
        <w:rPr>
          <w:sz w:val="20"/>
          <w:szCs w:val="20"/>
        </w:rPr>
        <w:t xml:space="preserve"> – has the meaning </w:t>
      </w:r>
      <w:r w:rsidR="00FE0034">
        <w:rPr>
          <w:sz w:val="20"/>
          <w:szCs w:val="20"/>
        </w:rPr>
        <w:t xml:space="preserve">as set forth </w:t>
      </w:r>
      <w:r w:rsidRPr="009E1028">
        <w:rPr>
          <w:sz w:val="20"/>
          <w:szCs w:val="20"/>
        </w:rPr>
        <w:t>in ASC Topic 810, Consolidation, as issued and modified from time to time by FASB</w:t>
      </w:r>
    </w:p>
    <w:p w14:paraId="474AC785" w14:textId="37B740B3" w:rsidR="008F28CA" w:rsidRPr="009E1028" w:rsidRDefault="008F28CA" w:rsidP="00A20881">
      <w:pPr>
        <w:pStyle w:val="Heading9"/>
        <w:rPr>
          <w:sz w:val="20"/>
          <w:szCs w:val="20"/>
        </w:rPr>
      </w:pPr>
      <w:r w:rsidRPr="009E1028">
        <w:rPr>
          <w:sz w:val="20"/>
          <w:szCs w:val="20"/>
        </w:rPr>
        <w:t xml:space="preserve">. </w:t>
      </w:r>
    </w:p>
    <w:p w14:paraId="79A62A36" w14:textId="26D3DA39" w:rsidR="008F28CA" w:rsidRPr="009E1028" w:rsidRDefault="008F28CA" w:rsidP="00A011C2">
      <w:pPr>
        <w:pStyle w:val="Heading9"/>
        <w:numPr>
          <w:ilvl w:val="8"/>
          <w:numId w:val="46"/>
        </w:numPr>
        <w:rPr>
          <w:sz w:val="20"/>
          <w:szCs w:val="20"/>
        </w:rPr>
      </w:pPr>
      <w:r w:rsidRPr="009E1028">
        <w:rPr>
          <w:b/>
          <w:sz w:val="20"/>
          <w:szCs w:val="20"/>
        </w:rPr>
        <w:t>“Prudent Industry Practices”</w:t>
      </w:r>
      <w:r w:rsidRPr="009E1028">
        <w:rPr>
          <w:sz w:val="20"/>
          <w:szCs w:val="20"/>
        </w:rPr>
        <w:t xml:space="preserve"> – means, at a particular time, any of the practices, methods and acts engaged in or approved by a significant portion of the electric power industry prior to such time, or any of the practices, methods and acts which, in the exercise of reasonable judgment in light of the facts known at the time the decision was made, could have been expected to accomplish the desired results at the lowest cost consistent with good business practices, reliability, safety and expedition.  Prudent Industry Practices is not intended to be limited to the optimum practice, method or act to the exclusion of all others, but rather to be a spectrum of possible practices, methods or acts expected to accomplish the desired results, having due regard for, among other things, manufacturers’ warranties and the requirements of Governmental Authorities of competent jurisdiction and the requirements of this Agreement.</w:t>
      </w:r>
    </w:p>
    <w:p w14:paraId="1873CDBA" w14:textId="77777777" w:rsidR="008F28CA" w:rsidRPr="009E1028" w:rsidRDefault="008F28CA" w:rsidP="00A20881">
      <w:pPr>
        <w:pStyle w:val="Heading9"/>
        <w:rPr>
          <w:sz w:val="20"/>
          <w:szCs w:val="20"/>
        </w:rPr>
      </w:pPr>
      <w:r w:rsidRPr="009E1028">
        <w:rPr>
          <w:b/>
          <w:sz w:val="20"/>
          <w:szCs w:val="20"/>
        </w:rPr>
        <w:t xml:space="preserve">“PURPA” </w:t>
      </w:r>
      <w:r w:rsidRPr="009E1028">
        <w:rPr>
          <w:bCs/>
          <w:sz w:val="20"/>
          <w:szCs w:val="20"/>
        </w:rPr>
        <w:t>–</w:t>
      </w:r>
      <w:r w:rsidRPr="009E1028">
        <w:rPr>
          <w:b/>
          <w:sz w:val="20"/>
          <w:szCs w:val="20"/>
        </w:rPr>
        <w:t xml:space="preserve"> </w:t>
      </w:r>
      <w:r w:rsidRPr="009E1028">
        <w:rPr>
          <w:bCs/>
          <w:sz w:val="20"/>
          <w:szCs w:val="20"/>
        </w:rPr>
        <w:t>means the Public Utility Regulatory Policies Act of 1978, as such act may be amended from time to time.</w:t>
      </w:r>
    </w:p>
    <w:p w14:paraId="25B75971" w14:textId="43D67ED7" w:rsidR="008F28CA" w:rsidRPr="009E1028" w:rsidRDefault="008F28CA" w:rsidP="00A20881">
      <w:pPr>
        <w:pStyle w:val="Heading9"/>
        <w:rPr>
          <w:sz w:val="20"/>
          <w:szCs w:val="20"/>
        </w:rPr>
      </w:pPr>
      <w:r w:rsidRPr="009E1028">
        <w:rPr>
          <w:b/>
          <w:sz w:val="20"/>
          <w:szCs w:val="20"/>
        </w:rPr>
        <w:t>“QF”</w:t>
      </w:r>
      <w:r w:rsidRPr="009E1028">
        <w:rPr>
          <w:sz w:val="20"/>
          <w:szCs w:val="20"/>
        </w:rPr>
        <w:t xml:space="preserve"> – has the meaning </w:t>
      </w:r>
      <w:r w:rsidR="00E61E2F" w:rsidRPr="009E1028">
        <w:rPr>
          <w:sz w:val="20"/>
          <w:szCs w:val="20"/>
        </w:rPr>
        <w:t xml:space="preserve">assigned in the </w:t>
      </w:r>
      <w:r w:rsidR="00AE3B66">
        <w:rPr>
          <w:sz w:val="20"/>
          <w:szCs w:val="20"/>
        </w:rPr>
        <w:t>p</w:t>
      </w:r>
      <w:r w:rsidR="00E61E2F" w:rsidRPr="009E1028">
        <w:rPr>
          <w:sz w:val="20"/>
          <w:szCs w:val="20"/>
        </w:rPr>
        <w:t xml:space="preserve">reamble </w:t>
      </w:r>
      <w:r w:rsidRPr="009E1028">
        <w:rPr>
          <w:sz w:val="20"/>
          <w:szCs w:val="20"/>
        </w:rPr>
        <w:t>of this Agreement, and its permitted successors and assigns.</w:t>
      </w:r>
    </w:p>
    <w:p w14:paraId="69A2A6F7" w14:textId="14417E14" w:rsidR="001F557C" w:rsidRPr="009E1028" w:rsidRDefault="001F557C" w:rsidP="00A20881">
      <w:pPr>
        <w:pStyle w:val="Heading9"/>
        <w:rPr>
          <w:sz w:val="20"/>
          <w:szCs w:val="20"/>
        </w:rPr>
      </w:pPr>
      <w:r w:rsidRPr="009E1028">
        <w:rPr>
          <w:b/>
          <w:sz w:val="20"/>
          <w:szCs w:val="20"/>
        </w:rPr>
        <w:t>“QF Interconnection Agreement”</w:t>
      </w:r>
      <w:r w:rsidRPr="009E1028">
        <w:rPr>
          <w:sz w:val="20"/>
          <w:szCs w:val="20"/>
        </w:rPr>
        <w:t xml:space="preserve"> – means that certain interconnection agreement [entered into and dated [</w:t>
      </w:r>
      <w:r w:rsidRPr="009E1028">
        <w:rPr>
          <w:sz w:val="20"/>
          <w:szCs w:val="20"/>
          <w:highlight w:val="yellow"/>
        </w:rPr>
        <w:t>_____</w:t>
      </w:r>
      <w:r w:rsidRPr="009E1028">
        <w:rPr>
          <w:sz w:val="20"/>
          <w:szCs w:val="20"/>
        </w:rPr>
        <w:t>] – or – to be entered into] by and between QF and Georgia Power containing terms and conditions governing the interconnection and parallel operation of the Facility with the Georgia Power Electric System.</w:t>
      </w:r>
    </w:p>
    <w:p w14:paraId="0EFD9995" w14:textId="4B2AC443" w:rsidR="00700BDF" w:rsidRPr="009E1028" w:rsidRDefault="00700BDF" w:rsidP="00A20881">
      <w:pPr>
        <w:pStyle w:val="Heading9"/>
        <w:rPr>
          <w:sz w:val="20"/>
          <w:szCs w:val="20"/>
        </w:rPr>
      </w:pPr>
      <w:r w:rsidRPr="009E1028">
        <w:rPr>
          <w:b/>
          <w:bCs/>
          <w:sz w:val="20"/>
          <w:szCs w:val="20"/>
        </w:rPr>
        <w:t>“QF Interconnection Costs”</w:t>
      </w:r>
      <w:r w:rsidRPr="009E1028">
        <w:rPr>
          <w:sz w:val="20"/>
          <w:szCs w:val="20"/>
        </w:rPr>
        <w:t xml:space="preserve"> – means the costs to be borne by QF for the interconnection of the Facility, including any changes to the transmission system, as a result of the </w:t>
      </w:r>
      <w:r w:rsidR="00EC466E" w:rsidRPr="009E1028">
        <w:rPr>
          <w:sz w:val="20"/>
          <w:szCs w:val="20"/>
        </w:rPr>
        <w:t xml:space="preserve">Facility’s </w:t>
      </w:r>
      <w:r w:rsidRPr="009E1028">
        <w:rPr>
          <w:sz w:val="20"/>
          <w:szCs w:val="20"/>
        </w:rPr>
        <w:t>interconnection to the Georgia Power Electric System.</w:t>
      </w:r>
    </w:p>
    <w:p w14:paraId="4F6FBE30" w14:textId="4EB9806F" w:rsidR="00700BDF" w:rsidRPr="009E1028" w:rsidRDefault="00700BDF" w:rsidP="00A20881">
      <w:pPr>
        <w:pStyle w:val="Heading9"/>
        <w:rPr>
          <w:sz w:val="20"/>
          <w:szCs w:val="20"/>
        </w:rPr>
      </w:pPr>
      <w:r w:rsidRPr="009E1028">
        <w:rPr>
          <w:b/>
          <w:bCs/>
          <w:sz w:val="20"/>
          <w:szCs w:val="20"/>
        </w:rPr>
        <w:t>“QF Interconnection Study”</w:t>
      </w:r>
      <w:r w:rsidRPr="009E1028">
        <w:rPr>
          <w:sz w:val="20"/>
          <w:szCs w:val="20"/>
        </w:rPr>
        <w:t xml:space="preserve"> </w:t>
      </w:r>
      <w:r w:rsidR="00414F11" w:rsidRPr="009E1028">
        <w:rPr>
          <w:sz w:val="20"/>
          <w:szCs w:val="20"/>
        </w:rPr>
        <w:t xml:space="preserve">- </w:t>
      </w:r>
      <w:r w:rsidRPr="009E1028">
        <w:rPr>
          <w:sz w:val="20"/>
          <w:szCs w:val="20"/>
        </w:rPr>
        <w:t xml:space="preserve">means a study to determine </w:t>
      </w:r>
      <w:r w:rsidR="00E835B0">
        <w:rPr>
          <w:sz w:val="20"/>
          <w:szCs w:val="20"/>
        </w:rPr>
        <w:t xml:space="preserve">the </w:t>
      </w:r>
      <w:r w:rsidRPr="009E1028">
        <w:rPr>
          <w:sz w:val="20"/>
          <w:szCs w:val="20"/>
        </w:rPr>
        <w:t xml:space="preserve">Georgia Power Electric System modifications required as a result of the </w:t>
      </w:r>
      <w:r w:rsidR="00EC466E" w:rsidRPr="009E1028">
        <w:rPr>
          <w:sz w:val="20"/>
          <w:szCs w:val="20"/>
        </w:rPr>
        <w:t xml:space="preserve">Facility’s </w:t>
      </w:r>
      <w:r w:rsidRPr="009E1028">
        <w:rPr>
          <w:sz w:val="20"/>
          <w:szCs w:val="20"/>
        </w:rPr>
        <w:t>interconnection to the Georgia Power Electric System.</w:t>
      </w:r>
    </w:p>
    <w:p w14:paraId="0BD858E6" w14:textId="77777777" w:rsidR="00700BDF" w:rsidRPr="009E1028" w:rsidRDefault="00700BDF" w:rsidP="00A20881">
      <w:pPr>
        <w:pStyle w:val="Heading9"/>
        <w:rPr>
          <w:sz w:val="20"/>
          <w:szCs w:val="20"/>
        </w:rPr>
      </w:pPr>
      <w:r w:rsidRPr="009E1028">
        <w:rPr>
          <w:b/>
          <w:bCs/>
          <w:sz w:val="20"/>
          <w:szCs w:val="20"/>
        </w:rPr>
        <w:t xml:space="preserve">“QF Interconnection Study Agreement” </w:t>
      </w:r>
      <w:r w:rsidRPr="009E1028">
        <w:rPr>
          <w:sz w:val="20"/>
          <w:szCs w:val="20"/>
        </w:rPr>
        <w:t>– means that certain agreement between Georgia Power and QF for performance of a QF Interconnection Study by Georgia Power.</w:t>
      </w:r>
    </w:p>
    <w:p w14:paraId="29A138FE" w14:textId="28C71817" w:rsidR="00700BDF" w:rsidRPr="009E1028" w:rsidRDefault="00700BDF" w:rsidP="00A20881">
      <w:pPr>
        <w:pStyle w:val="Heading9"/>
        <w:rPr>
          <w:sz w:val="20"/>
          <w:szCs w:val="20"/>
        </w:rPr>
      </w:pPr>
      <w:r w:rsidRPr="009E1028">
        <w:rPr>
          <w:b/>
          <w:bCs/>
          <w:sz w:val="20"/>
          <w:szCs w:val="20"/>
        </w:rPr>
        <w:t>“QF Interconnection Study Fee”</w:t>
      </w:r>
      <w:r w:rsidRPr="009E1028">
        <w:rPr>
          <w:sz w:val="20"/>
          <w:szCs w:val="20"/>
        </w:rPr>
        <w:t xml:space="preserve"> – </w:t>
      </w:r>
      <w:r w:rsidR="00241BE1" w:rsidRPr="009E1028">
        <w:rPr>
          <w:sz w:val="20"/>
          <w:szCs w:val="20"/>
        </w:rPr>
        <w:t>means the fee that must be paid by QF according to the terms of the QF Interconnection Study Agreement</w:t>
      </w:r>
      <w:r w:rsidRPr="009E1028">
        <w:rPr>
          <w:sz w:val="20"/>
          <w:szCs w:val="20"/>
        </w:rPr>
        <w:t>.</w:t>
      </w:r>
    </w:p>
    <w:p w14:paraId="40E1CAEF" w14:textId="674C2354" w:rsidR="008F28CA" w:rsidRPr="009E1028" w:rsidRDefault="008F28CA" w:rsidP="00A20881">
      <w:pPr>
        <w:pStyle w:val="Heading9"/>
        <w:rPr>
          <w:bCs/>
          <w:sz w:val="20"/>
          <w:szCs w:val="20"/>
        </w:rPr>
      </w:pPr>
      <w:r w:rsidRPr="009E1028">
        <w:rPr>
          <w:b/>
          <w:sz w:val="20"/>
          <w:szCs w:val="20"/>
        </w:rPr>
        <w:t xml:space="preserve">“QF Projected COD” </w:t>
      </w:r>
      <w:r w:rsidRPr="009E1028">
        <w:rPr>
          <w:sz w:val="20"/>
          <w:szCs w:val="20"/>
        </w:rPr>
        <w:t>–</w:t>
      </w:r>
      <w:r w:rsidRPr="009E1028">
        <w:rPr>
          <w:b/>
          <w:sz w:val="20"/>
          <w:szCs w:val="20"/>
        </w:rPr>
        <w:t xml:space="preserve"> </w:t>
      </w:r>
      <w:r w:rsidRPr="009E1028">
        <w:rPr>
          <w:bCs/>
          <w:sz w:val="20"/>
          <w:szCs w:val="20"/>
        </w:rPr>
        <w:t>means [</w:t>
      </w:r>
      <w:r w:rsidRPr="009E1028">
        <w:rPr>
          <w:bCs/>
          <w:sz w:val="20"/>
          <w:szCs w:val="20"/>
          <w:highlight w:val="yellow"/>
        </w:rPr>
        <w:t>_____</w:t>
      </w:r>
      <w:r w:rsidRPr="009E1028">
        <w:rPr>
          <w:bCs/>
          <w:sz w:val="20"/>
          <w:szCs w:val="20"/>
        </w:rPr>
        <w:t>]</w:t>
      </w:r>
      <w:r w:rsidR="00FF19C6" w:rsidRPr="009E1028">
        <w:rPr>
          <w:bCs/>
          <w:sz w:val="20"/>
          <w:szCs w:val="20"/>
        </w:rPr>
        <w:t>,</w:t>
      </w:r>
      <w:r w:rsidRPr="009E1028">
        <w:rPr>
          <w:bCs/>
          <w:sz w:val="20"/>
          <w:szCs w:val="20"/>
        </w:rPr>
        <w:t xml:space="preserve"> which is the date QF selected as the date it reasonably expects the Facility to achieve Commercial Operation.</w:t>
      </w:r>
    </w:p>
    <w:p w14:paraId="0B99C88A" w14:textId="39FD8463" w:rsidR="008F28CA" w:rsidRPr="009E1028" w:rsidRDefault="008F28CA" w:rsidP="00A20881">
      <w:pPr>
        <w:pStyle w:val="Heading9"/>
        <w:rPr>
          <w:sz w:val="20"/>
          <w:szCs w:val="20"/>
        </w:rPr>
      </w:pPr>
      <w:r w:rsidRPr="009E1028">
        <w:rPr>
          <w:b/>
          <w:sz w:val="20"/>
          <w:szCs w:val="20"/>
        </w:rPr>
        <w:t>“Qualifying Facility”</w:t>
      </w:r>
      <w:r w:rsidRPr="009E1028">
        <w:rPr>
          <w:sz w:val="20"/>
          <w:szCs w:val="20"/>
        </w:rPr>
        <w:t xml:space="preserve"> – has the meaning defined in Section 292.101(b)(1) of the regulations promulgated under PURPA, 18 C.F.R. Subpart C, Section 292.</w:t>
      </w:r>
    </w:p>
    <w:p w14:paraId="10BFBFB8" w14:textId="571B7206" w:rsidR="003A4ED0" w:rsidRPr="009E1028" w:rsidRDefault="003A4ED0" w:rsidP="00A20881">
      <w:pPr>
        <w:pStyle w:val="Heading9"/>
        <w:rPr>
          <w:sz w:val="20"/>
          <w:szCs w:val="20"/>
        </w:rPr>
      </w:pPr>
      <w:r w:rsidRPr="009E1028">
        <w:rPr>
          <w:rFonts w:eastAsia="Times New Roman"/>
          <w:b/>
          <w:bCs/>
          <w:iCs/>
          <w:sz w:val="20"/>
          <w:szCs w:val="20"/>
          <w:lang w:eastAsia="en-US"/>
        </w:rPr>
        <w:t>“Reference Conditions”</w:t>
      </w:r>
      <w:r w:rsidRPr="009E1028">
        <w:rPr>
          <w:rFonts w:eastAsia="Times New Roman"/>
          <w:bCs/>
          <w:iCs/>
          <w:sz w:val="20"/>
          <w:szCs w:val="20"/>
          <w:lang w:eastAsia="en-US"/>
        </w:rPr>
        <w:t xml:space="preserve"> – means ninety-five degrees Fahrenheit (95°F), forty-five percent (45%) relative humidity, average barometric pressure at the </w:t>
      </w:r>
      <w:r w:rsidR="00CD7EA0" w:rsidRPr="009E1028">
        <w:rPr>
          <w:rFonts w:eastAsia="Times New Roman"/>
          <w:bCs/>
          <w:iCs/>
          <w:sz w:val="20"/>
          <w:szCs w:val="20"/>
          <w:lang w:eastAsia="en-US"/>
        </w:rPr>
        <w:t>S</w:t>
      </w:r>
      <w:r w:rsidRPr="009E1028">
        <w:rPr>
          <w:rFonts w:eastAsia="Times New Roman"/>
          <w:bCs/>
          <w:iCs/>
          <w:sz w:val="20"/>
          <w:szCs w:val="20"/>
          <w:lang w:eastAsia="en-US"/>
        </w:rPr>
        <w:t xml:space="preserve">ite at the reference temperature and relative humidity, and the maximum reactive power obligation as specified in the QF Interconnection Agreement. </w:t>
      </w:r>
      <w:r w:rsidRPr="009E1028">
        <w:rPr>
          <w:rFonts w:eastAsia="Times New Roman"/>
          <w:b/>
          <w:iCs/>
          <w:sz w:val="20"/>
          <w:szCs w:val="20"/>
          <w:lang w:eastAsia="en-US"/>
        </w:rPr>
        <w:t xml:space="preserve">[Note to Draft: The definition for “Reference Conditions” may be subject to revision based on </w:t>
      </w:r>
      <w:r w:rsidR="004C62FC" w:rsidRPr="009E1028">
        <w:rPr>
          <w:rFonts w:eastAsia="Times New Roman"/>
          <w:b/>
          <w:iCs/>
          <w:sz w:val="20"/>
          <w:szCs w:val="20"/>
          <w:lang w:eastAsia="en-US"/>
        </w:rPr>
        <w:t>t</w:t>
      </w:r>
      <w:r w:rsidRPr="009E1028">
        <w:rPr>
          <w:rFonts w:eastAsia="Times New Roman"/>
          <w:b/>
          <w:iCs/>
          <w:sz w:val="20"/>
          <w:szCs w:val="20"/>
          <w:lang w:eastAsia="en-US"/>
        </w:rPr>
        <w:t>he generation technology used in the Facility.]</w:t>
      </w:r>
    </w:p>
    <w:p w14:paraId="063B8803" w14:textId="75A9700B" w:rsidR="00245341" w:rsidRPr="00245341" w:rsidRDefault="00245341" w:rsidP="00A20881">
      <w:pPr>
        <w:pStyle w:val="Heading9"/>
        <w:rPr>
          <w:sz w:val="20"/>
          <w:szCs w:val="20"/>
        </w:rPr>
      </w:pPr>
      <w:r w:rsidRPr="00245341">
        <w:rPr>
          <w:b/>
          <w:sz w:val="20"/>
          <w:szCs w:val="20"/>
        </w:rPr>
        <w:t>“Renewable Cost Benefit Framework”</w:t>
      </w:r>
      <w:r w:rsidRPr="00245341">
        <w:rPr>
          <w:sz w:val="20"/>
          <w:szCs w:val="20"/>
        </w:rPr>
        <w:t xml:space="preserve"> or </w:t>
      </w:r>
      <w:r w:rsidRPr="00245341">
        <w:rPr>
          <w:b/>
          <w:sz w:val="20"/>
          <w:szCs w:val="20"/>
        </w:rPr>
        <w:t xml:space="preserve">“RCB Framework” </w:t>
      </w:r>
      <w:r w:rsidRPr="00245341">
        <w:rPr>
          <w:sz w:val="20"/>
          <w:szCs w:val="20"/>
        </w:rPr>
        <w:t>–</w:t>
      </w:r>
      <w:r w:rsidRPr="00245341">
        <w:rPr>
          <w:b/>
          <w:sz w:val="20"/>
          <w:szCs w:val="20"/>
        </w:rPr>
        <w:t xml:space="preserve"> </w:t>
      </w:r>
      <w:r w:rsidRPr="00245341">
        <w:rPr>
          <w:sz w:val="20"/>
          <w:szCs w:val="20"/>
        </w:rPr>
        <w:t>means the comprehensive framework for determining an objective assessment of the costs and benefits of renewable resources on the Southern Company electric system to be used by Georgia Power for the purposes of future program design, resource evaluations, and payment calculations that was approved by the GPSC in Georgia Power’s 2019 Integrated Resource Plan in Docket No. 42310, as revised by Georgia Power’s January 21, 2020 Compliance Filing, or any successor or equivalent framework approved by the GPSC and thereafter effective.</w:t>
      </w:r>
    </w:p>
    <w:p w14:paraId="0C91F9FB" w14:textId="22BEA137" w:rsidR="008F28CA" w:rsidRPr="009E1028" w:rsidRDefault="008F28CA" w:rsidP="00A20881">
      <w:pPr>
        <w:pStyle w:val="Heading9"/>
        <w:rPr>
          <w:sz w:val="20"/>
          <w:szCs w:val="20"/>
        </w:rPr>
      </w:pPr>
      <w:r w:rsidRPr="009E1028">
        <w:rPr>
          <w:b/>
          <w:bCs/>
          <w:iCs/>
          <w:sz w:val="20"/>
          <w:szCs w:val="20"/>
        </w:rPr>
        <w:t>“</w:t>
      </w:r>
      <w:r w:rsidRPr="009E1028">
        <w:rPr>
          <w:b/>
          <w:sz w:val="20"/>
          <w:szCs w:val="20"/>
        </w:rPr>
        <w:t>Representatives</w:t>
      </w:r>
      <w:r w:rsidRPr="009E1028">
        <w:rPr>
          <w:b/>
          <w:bCs/>
          <w:iCs/>
          <w:sz w:val="20"/>
          <w:szCs w:val="20"/>
        </w:rPr>
        <w:t>”</w:t>
      </w:r>
      <w:r w:rsidRPr="009E1028">
        <w:rPr>
          <w:sz w:val="20"/>
          <w:szCs w:val="20"/>
        </w:rPr>
        <w:t xml:space="preserve"> – means, when used with respect to a Party, collectively or individually (as the context might indicate), such Party, its Affiliates and permitted successors and assigns, and the directors, officers, representatives, agents, contractors, subcontractors, and employees of each of them.</w:t>
      </w:r>
    </w:p>
    <w:p w14:paraId="61A454B3" w14:textId="5898E46F" w:rsidR="008F28CA" w:rsidRPr="009E1028" w:rsidRDefault="008F28CA" w:rsidP="00A20881">
      <w:pPr>
        <w:pStyle w:val="Heading9"/>
        <w:rPr>
          <w:sz w:val="20"/>
          <w:szCs w:val="20"/>
        </w:rPr>
      </w:pPr>
      <w:r w:rsidRPr="009E1028">
        <w:rPr>
          <w:b/>
          <w:bCs/>
          <w:sz w:val="20"/>
          <w:szCs w:val="20"/>
        </w:rPr>
        <w:t xml:space="preserve">“Responding Party” </w:t>
      </w:r>
      <w:r w:rsidRPr="009E1028">
        <w:rPr>
          <w:sz w:val="20"/>
          <w:szCs w:val="20"/>
        </w:rPr>
        <w:t xml:space="preserve">– has the meaning </w:t>
      </w:r>
      <w:r w:rsidR="00AB0281" w:rsidRPr="009E1028">
        <w:rPr>
          <w:sz w:val="20"/>
          <w:szCs w:val="20"/>
        </w:rPr>
        <w:t xml:space="preserve">assigned </w:t>
      </w:r>
      <w:r w:rsidRPr="009E1028">
        <w:rPr>
          <w:sz w:val="20"/>
          <w:szCs w:val="20"/>
        </w:rPr>
        <w:t>in Section 19.1.</w:t>
      </w:r>
    </w:p>
    <w:p w14:paraId="1A0AE297" w14:textId="7FE35B7A" w:rsidR="000C09CF" w:rsidRPr="009E1028" w:rsidRDefault="000C09CF" w:rsidP="00A20881">
      <w:pPr>
        <w:pStyle w:val="Heading9"/>
        <w:rPr>
          <w:sz w:val="20"/>
          <w:szCs w:val="20"/>
        </w:rPr>
      </w:pPr>
      <w:r w:rsidRPr="009E1028">
        <w:rPr>
          <w:b/>
          <w:sz w:val="20"/>
          <w:szCs w:val="20"/>
        </w:rPr>
        <w:t>“Scheduling Center”</w:t>
      </w:r>
      <w:r w:rsidRPr="009E1028">
        <w:rPr>
          <w:sz w:val="20"/>
          <w:szCs w:val="20"/>
        </w:rPr>
        <w:t xml:space="preserve"> - means the scheduling center designated by Georgia Power from time to time in writing as being the primary control point for scheduling instructions and other notifications provided to QF for the Facility. There may only be one Scheduling Center designated at any one time.</w:t>
      </w:r>
    </w:p>
    <w:p w14:paraId="05BBF438" w14:textId="71E93108" w:rsidR="00D544E0" w:rsidRPr="009E1028" w:rsidRDefault="00D544E0" w:rsidP="00A20881">
      <w:pPr>
        <w:pStyle w:val="Heading9"/>
        <w:rPr>
          <w:sz w:val="20"/>
          <w:szCs w:val="20"/>
        </w:rPr>
      </w:pPr>
      <w:r w:rsidRPr="009E1028">
        <w:rPr>
          <w:b/>
          <w:sz w:val="20"/>
          <w:szCs w:val="20"/>
        </w:rPr>
        <w:t>“SERC”</w:t>
      </w:r>
      <w:r w:rsidRPr="009E1028">
        <w:rPr>
          <w:sz w:val="20"/>
          <w:szCs w:val="20"/>
        </w:rPr>
        <w:t xml:space="preserve"> - means the SERC Reliability Corporation, including any successor thereto.</w:t>
      </w:r>
    </w:p>
    <w:p w14:paraId="62B13C10" w14:textId="179796B3" w:rsidR="00D544E0" w:rsidRPr="009E1028" w:rsidRDefault="00D544E0" w:rsidP="00A20881">
      <w:pPr>
        <w:pStyle w:val="Heading9"/>
        <w:rPr>
          <w:sz w:val="20"/>
          <w:szCs w:val="20"/>
        </w:rPr>
      </w:pPr>
      <w:r w:rsidRPr="009E1028">
        <w:rPr>
          <w:sz w:val="20"/>
          <w:szCs w:val="20"/>
        </w:rPr>
        <w:t>“</w:t>
      </w:r>
      <w:r w:rsidRPr="009E1028">
        <w:rPr>
          <w:b/>
          <w:bCs/>
          <w:sz w:val="20"/>
          <w:szCs w:val="20"/>
        </w:rPr>
        <w:t>Site</w:t>
      </w:r>
      <w:r w:rsidRPr="009E1028">
        <w:rPr>
          <w:sz w:val="20"/>
          <w:szCs w:val="20"/>
        </w:rPr>
        <w:t>” – means the land in [</w:t>
      </w:r>
      <w:r w:rsidRPr="009E1028">
        <w:rPr>
          <w:sz w:val="20"/>
          <w:szCs w:val="20"/>
          <w:highlight w:val="yellow"/>
        </w:rPr>
        <w:t>_____</w:t>
      </w:r>
      <w:r w:rsidRPr="009E1028">
        <w:rPr>
          <w:sz w:val="20"/>
          <w:szCs w:val="20"/>
        </w:rPr>
        <w:t xml:space="preserve">] County, in the state of Georgia, on which the Facility is located, as specified in </w:t>
      </w:r>
      <w:r w:rsidRPr="009E1028">
        <w:rPr>
          <w:b/>
          <w:sz w:val="20"/>
          <w:szCs w:val="20"/>
        </w:rPr>
        <w:t xml:space="preserve">Appendix </w:t>
      </w:r>
      <w:r w:rsidR="00886549" w:rsidRPr="009E1028">
        <w:rPr>
          <w:b/>
          <w:sz w:val="20"/>
          <w:szCs w:val="20"/>
        </w:rPr>
        <w:t>C</w:t>
      </w:r>
      <w:r w:rsidRPr="009E1028">
        <w:rPr>
          <w:sz w:val="20"/>
          <w:szCs w:val="20"/>
        </w:rPr>
        <w:t>.</w:t>
      </w:r>
    </w:p>
    <w:p w14:paraId="50BF71D6" w14:textId="2A632EA3" w:rsidR="008F28CA" w:rsidRPr="009E1028" w:rsidRDefault="008F28CA" w:rsidP="00A20881">
      <w:pPr>
        <w:pStyle w:val="Heading9"/>
        <w:rPr>
          <w:sz w:val="20"/>
          <w:szCs w:val="20"/>
        </w:rPr>
      </w:pPr>
      <w:r w:rsidRPr="009E1028">
        <w:rPr>
          <w:sz w:val="20"/>
          <w:szCs w:val="20"/>
        </w:rPr>
        <w:t>“</w:t>
      </w:r>
      <w:r w:rsidRPr="009E1028">
        <w:rPr>
          <w:b/>
          <w:iCs/>
          <w:sz w:val="20"/>
          <w:szCs w:val="20"/>
        </w:rPr>
        <w:t xml:space="preserve">Southern </w:t>
      </w:r>
      <w:r w:rsidR="001B4A69" w:rsidRPr="009E1028">
        <w:rPr>
          <w:b/>
          <w:iCs/>
          <w:sz w:val="20"/>
          <w:szCs w:val="20"/>
        </w:rPr>
        <w:t xml:space="preserve">Operating </w:t>
      </w:r>
      <w:r w:rsidRPr="009E1028">
        <w:rPr>
          <w:b/>
          <w:iCs/>
          <w:sz w:val="20"/>
          <w:szCs w:val="20"/>
        </w:rPr>
        <w:t>Companies</w:t>
      </w:r>
      <w:r w:rsidRPr="009E1028">
        <w:rPr>
          <w:sz w:val="20"/>
          <w:szCs w:val="20"/>
        </w:rPr>
        <w:t xml:space="preserve">” – means, collectively, the regulated electric </w:t>
      </w:r>
      <w:r w:rsidR="001B4A69" w:rsidRPr="009E1028">
        <w:rPr>
          <w:sz w:val="20"/>
          <w:szCs w:val="20"/>
        </w:rPr>
        <w:t xml:space="preserve">utility </w:t>
      </w:r>
      <w:r w:rsidRPr="009E1028">
        <w:rPr>
          <w:sz w:val="20"/>
          <w:szCs w:val="20"/>
        </w:rPr>
        <w:t>operating compan</w:t>
      </w:r>
      <w:r w:rsidR="001B4A69" w:rsidRPr="009E1028">
        <w:rPr>
          <w:sz w:val="20"/>
          <w:szCs w:val="20"/>
        </w:rPr>
        <w:t>y subsidiar</w:t>
      </w:r>
      <w:r w:rsidRPr="009E1028">
        <w:rPr>
          <w:sz w:val="20"/>
          <w:szCs w:val="20"/>
        </w:rPr>
        <w:t>ies of The Southern Company</w:t>
      </w:r>
      <w:r w:rsidR="001B4A69" w:rsidRPr="009E1028">
        <w:rPr>
          <w:sz w:val="20"/>
          <w:szCs w:val="20"/>
        </w:rPr>
        <w:t xml:space="preserve"> that own transmission assets, which</w:t>
      </w:r>
      <w:r w:rsidR="00104765" w:rsidRPr="009E1028">
        <w:rPr>
          <w:sz w:val="20"/>
          <w:szCs w:val="20"/>
        </w:rPr>
        <w:t>,</w:t>
      </w:r>
      <w:r w:rsidR="001B4A69" w:rsidRPr="009E1028">
        <w:rPr>
          <w:sz w:val="20"/>
          <w:szCs w:val="20"/>
        </w:rPr>
        <w:t xml:space="preserve"> as of the Execution Date</w:t>
      </w:r>
      <w:r w:rsidR="00104765" w:rsidRPr="009E1028">
        <w:rPr>
          <w:sz w:val="20"/>
          <w:szCs w:val="20"/>
        </w:rPr>
        <w:t>,</w:t>
      </w:r>
      <w:r w:rsidR="001B4A69" w:rsidRPr="009E1028">
        <w:rPr>
          <w:sz w:val="20"/>
          <w:szCs w:val="20"/>
        </w:rPr>
        <w:t xml:space="preserve"> are </w:t>
      </w:r>
      <w:r w:rsidRPr="009E1028">
        <w:rPr>
          <w:sz w:val="20"/>
          <w:szCs w:val="20"/>
        </w:rPr>
        <w:t>Alabama Power Company, Georgia Power, and Mississippi Power Company.</w:t>
      </w:r>
    </w:p>
    <w:p w14:paraId="3021C8AA" w14:textId="77777777" w:rsidR="008F28CA" w:rsidRPr="009E1028" w:rsidRDefault="008F28CA" w:rsidP="00A20881">
      <w:pPr>
        <w:pStyle w:val="Heading9"/>
        <w:rPr>
          <w:sz w:val="20"/>
          <w:szCs w:val="20"/>
        </w:rPr>
      </w:pPr>
      <w:r w:rsidRPr="009E1028">
        <w:rPr>
          <w:b/>
          <w:bCs/>
          <w:sz w:val="20"/>
          <w:szCs w:val="20"/>
        </w:rPr>
        <w:t xml:space="preserve">“Station Service” </w:t>
      </w:r>
      <w:r w:rsidRPr="009E1028">
        <w:rPr>
          <w:sz w:val="20"/>
          <w:szCs w:val="20"/>
        </w:rPr>
        <w:t xml:space="preserve">– </w:t>
      </w:r>
      <w:bookmarkStart w:id="7" w:name="_Hlk50295804"/>
      <w:r w:rsidRPr="009E1028">
        <w:rPr>
          <w:sz w:val="20"/>
          <w:szCs w:val="20"/>
        </w:rPr>
        <w:t>means energy that is used to serve the electrical requirements of the Facility and includes transformer losses and line losses between the Facility and the point of interconnection to the Georgia Power Electric System.</w:t>
      </w:r>
      <w:bookmarkEnd w:id="7"/>
    </w:p>
    <w:p w14:paraId="1BA12D7B" w14:textId="69F5B510" w:rsidR="008F28CA" w:rsidRPr="009E1028" w:rsidRDefault="008F28CA" w:rsidP="00A20881">
      <w:pPr>
        <w:pStyle w:val="Heading9"/>
        <w:rPr>
          <w:sz w:val="20"/>
          <w:szCs w:val="20"/>
        </w:rPr>
      </w:pPr>
      <w:r w:rsidRPr="009E1028">
        <w:rPr>
          <w:b/>
          <w:bCs/>
          <w:sz w:val="20"/>
          <w:szCs w:val="20"/>
        </w:rPr>
        <w:t>“Taxes”</w:t>
      </w:r>
      <w:r w:rsidRPr="009E1028">
        <w:rPr>
          <w:sz w:val="20"/>
          <w:szCs w:val="20"/>
        </w:rPr>
        <w:t xml:space="preserve"> – means all taxes, fees, </w:t>
      </w:r>
      <w:r w:rsidR="001B4A69" w:rsidRPr="009E1028">
        <w:rPr>
          <w:sz w:val="20"/>
          <w:szCs w:val="20"/>
        </w:rPr>
        <w:t>levies</w:t>
      </w:r>
      <w:r w:rsidRPr="009E1028">
        <w:rPr>
          <w:sz w:val="20"/>
          <w:szCs w:val="20"/>
        </w:rPr>
        <w:t xml:space="preserve">, licenses, </w:t>
      </w:r>
      <w:r w:rsidR="001B4A69" w:rsidRPr="009E1028">
        <w:rPr>
          <w:sz w:val="20"/>
          <w:szCs w:val="20"/>
        </w:rPr>
        <w:t xml:space="preserve">or </w:t>
      </w:r>
      <w:r w:rsidRPr="009E1028">
        <w:rPr>
          <w:sz w:val="20"/>
          <w:szCs w:val="20"/>
        </w:rPr>
        <w:t>charges imposed by a</w:t>
      </w:r>
      <w:r w:rsidR="001B4A69" w:rsidRPr="009E1028">
        <w:rPr>
          <w:sz w:val="20"/>
          <w:szCs w:val="20"/>
        </w:rPr>
        <w:t>ny</w:t>
      </w:r>
      <w:r w:rsidRPr="009E1028">
        <w:rPr>
          <w:sz w:val="20"/>
          <w:szCs w:val="20"/>
        </w:rPr>
        <w:t xml:space="preserve"> Governmental Authority, together with any interest and penalties thereon.</w:t>
      </w:r>
    </w:p>
    <w:p w14:paraId="592D8ECE" w14:textId="7A50C151" w:rsidR="008F28CA" w:rsidRPr="009E1028" w:rsidRDefault="008F28CA" w:rsidP="00A20881">
      <w:pPr>
        <w:pStyle w:val="Heading9"/>
        <w:rPr>
          <w:sz w:val="20"/>
          <w:szCs w:val="20"/>
        </w:rPr>
      </w:pPr>
      <w:r w:rsidRPr="009E1028">
        <w:rPr>
          <w:b/>
          <w:bCs/>
          <w:sz w:val="20"/>
          <w:szCs w:val="20"/>
        </w:rPr>
        <w:t xml:space="preserve">“Term” </w:t>
      </w:r>
      <w:r w:rsidRPr="009E1028">
        <w:rPr>
          <w:sz w:val="20"/>
          <w:szCs w:val="20"/>
        </w:rPr>
        <w:t xml:space="preserve">– </w:t>
      </w:r>
      <w:r w:rsidR="001B4A69" w:rsidRPr="009E1028">
        <w:rPr>
          <w:sz w:val="20"/>
          <w:szCs w:val="20"/>
        </w:rPr>
        <w:t xml:space="preserve">means the duration of this Agreement as specified </w:t>
      </w:r>
      <w:r w:rsidRPr="009E1028">
        <w:rPr>
          <w:sz w:val="20"/>
          <w:szCs w:val="20"/>
        </w:rPr>
        <w:t>in Section 3.1.</w:t>
      </w:r>
    </w:p>
    <w:p w14:paraId="106BCF17" w14:textId="22D4666D" w:rsidR="008F28CA" w:rsidRPr="009E1028" w:rsidRDefault="008F28CA" w:rsidP="00A20881">
      <w:pPr>
        <w:pStyle w:val="Heading9"/>
        <w:rPr>
          <w:sz w:val="20"/>
          <w:szCs w:val="20"/>
        </w:rPr>
      </w:pPr>
      <w:r w:rsidRPr="009E1028">
        <w:rPr>
          <w:b/>
          <w:sz w:val="20"/>
          <w:szCs w:val="20"/>
        </w:rPr>
        <w:t>“Variable Interest”</w:t>
      </w:r>
      <w:r w:rsidRPr="009E1028">
        <w:rPr>
          <w:sz w:val="20"/>
          <w:szCs w:val="20"/>
        </w:rPr>
        <w:t xml:space="preserve"> or </w:t>
      </w:r>
      <w:r w:rsidRPr="009E1028">
        <w:rPr>
          <w:b/>
          <w:bCs/>
          <w:sz w:val="20"/>
          <w:szCs w:val="20"/>
        </w:rPr>
        <w:t>“VI”</w:t>
      </w:r>
      <w:r w:rsidRPr="009E1028">
        <w:rPr>
          <w:sz w:val="20"/>
          <w:szCs w:val="20"/>
        </w:rPr>
        <w:t xml:space="preserve"> – has the meaning </w:t>
      </w:r>
      <w:r w:rsidR="00D22AF4">
        <w:rPr>
          <w:sz w:val="20"/>
          <w:szCs w:val="20"/>
        </w:rPr>
        <w:t xml:space="preserve">as set forth </w:t>
      </w:r>
      <w:r w:rsidRPr="009E1028">
        <w:rPr>
          <w:sz w:val="20"/>
          <w:szCs w:val="20"/>
        </w:rPr>
        <w:t xml:space="preserve">in ASC Topic 810, Consolidation, as issued and modified from time to time by FASB. </w:t>
      </w:r>
    </w:p>
    <w:p w14:paraId="45BE157F" w14:textId="5653D0A3" w:rsidR="008F28CA" w:rsidRPr="009E1028" w:rsidRDefault="008F28CA" w:rsidP="00A20881">
      <w:pPr>
        <w:pStyle w:val="Heading9"/>
        <w:rPr>
          <w:sz w:val="20"/>
          <w:szCs w:val="20"/>
        </w:rPr>
      </w:pPr>
      <w:r w:rsidRPr="009E1028">
        <w:rPr>
          <w:b/>
          <w:sz w:val="20"/>
          <w:szCs w:val="20"/>
        </w:rPr>
        <w:t xml:space="preserve">“Variable Interest Entity” </w:t>
      </w:r>
      <w:r w:rsidRPr="009E1028">
        <w:rPr>
          <w:bCs/>
          <w:sz w:val="20"/>
          <w:szCs w:val="20"/>
        </w:rPr>
        <w:t>or</w:t>
      </w:r>
      <w:r w:rsidRPr="009E1028">
        <w:rPr>
          <w:b/>
          <w:sz w:val="20"/>
          <w:szCs w:val="20"/>
        </w:rPr>
        <w:t xml:space="preserve"> “VIE” </w:t>
      </w:r>
      <w:r w:rsidRPr="009E1028">
        <w:rPr>
          <w:bCs/>
          <w:sz w:val="20"/>
          <w:szCs w:val="20"/>
        </w:rPr>
        <w:t>–</w:t>
      </w:r>
      <w:r w:rsidRPr="009E1028">
        <w:rPr>
          <w:sz w:val="20"/>
          <w:szCs w:val="20"/>
        </w:rPr>
        <w:t xml:space="preserve"> has the meaning </w:t>
      </w:r>
      <w:r w:rsidR="006C0A24">
        <w:rPr>
          <w:sz w:val="20"/>
          <w:szCs w:val="20"/>
        </w:rPr>
        <w:t>as set forth</w:t>
      </w:r>
      <w:r w:rsidRPr="009E1028">
        <w:rPr>
          <w:sz w:val="20"/>
          <w:szCs w:val="20"/>
        </w:rPr>
        <w:t xml:space="preserve"> in ASC Topic 810, Consolidation, as issued and modified from time to time by FASB. </w:t>
      </w:r>
    </w:p>
    <w:p w14:paraId="284B7A70" w14:textId="77777777" w:rsidR="008F28CA" w:rsidRPr="00C0709C" w:rsidRDefault="008F28CA" w:rsidP="008F28CA">
      <w:pPr>
        <w:rPr>
          <w:rFonts w:cs="Arial"/>
          <w:szCs w:val="20"/>
        </w:rPr>
      </w:pPr>
    </w:p>
    <w:p w14:paraId="72A4D13C" w14:textId="1F7424A3" w:rsidR="008F28CA" w:rsidRPr="00C0709C" w:rsidRDefault="002C0FF3" w:rsidP="008F28CA">
      <w:pPr>
        <w:pStyle w:val="Heading1"/>
        <w:rPr>
          <w:rFonts w:cs="Arial"/>
          <w:szCs w:val="20"/>
        </w:rPr>
      </w:pPr>
      <w:bookmarkStart w:id="8" w:name="_Toc51091475"/>
      <w:r w:rsidRPr="002C0FF3">
        <w:rPr>
          <w:rFonts w:cs="Arial"/>
          <w:szCs w:val="20"/>
        </w:rPr>
        <w:tab/>
      </w:r>
      <w:r w:rsidR="008F28CA" w:rsidRPr="00C0709C">
        <w:rPr>
          <w:rFonts w:cs="Arial"/>
          <w:szCs w:val="20"/>
        </w:rPr>
        <w:t>FACILITY DESIGN AND CONSTRUCTION</w:t>
      </w:r>
      <w:bookmarkEnd w:id="8"/>
    </w:p>
    <w:p w14:paraId="4B01EF59" w14:textId="77777777" w:rsidR="00CB03C5" w:rsidRPr="00CB03C5" w:rsidRDefault="008F28CA" w:rsidP="008F28CA">
      <w:pPr>
        <w:pStyle w:val="Heading2"/>
        <w:spacing w:line="240" w:lineRule="auto"/>
        <w:rPr>
          <w:rFonts w:cs="Arial"/>
          <w:vanish/>
          <w:szCs w:val="20"/>
          <w:specVanish/>
        </w:rPr>
      </w:pPr>
      <w:bookmarkStart w:id="9" w:name="_Toc51091476"/>
      <w:r w:rsidRPr="00C0709C">
        <w:rPr>
          <w:rFonts w:cs="Arial"/>
          <w:szCs w:val="20"/>
          <w:u w:val="single"/>
        </w:rPr>
        <w:t>Facility</w:t>
      </w:r>
      <w:bookmarkEnd w:id="9"/>
    </w:p>
    <w:p w14:paraId="37FBCDA1" w14:textId="0EB0EC8A" w:rsidR="008F28CA" w:rsidRPr="00C0709C" w:rsidRDefault="008F28CA" w:rsidP="00CB03C5">
      <w:pPr>
        <w:pStyle w:val="HeadingPara2"/>
        <w:rPr>
          <w:vanish/>
        </w:rPr>
      </w:pPr>
      <w:r w:rsidRPr="00C0709C">
        <w:t xml:space="preserve">.  </w:t>
      </w:r>
      <w:r w:rsidR="00891A7F" w:rsidRPr="002D4322">
        <w:t xml:space="preserve">The Facility is a </w:t>
      </w:r>
      <w:r w:rsidR="00891A7F" w:rsidRPr="009F1391">
        <w:rPr>
          <w:b/>
          <w:bCs w:val="0"/>
        </w:rPr>
        <w:t>[</w:t>
      </w:r>
      <w:r w:rsidR="00891A7F" w:rsidRPr="009F1391">
        <w:rPr>
          <w:b/>
          <w:bCs w:val="0"/>
          <w:iCs w:val="0"/>
        </w:rPr>
        <w:t>insert type</w:t>
      </w:r>
      <w:r w:rsidR="00891A7F" w:rsidRPr="009F1391">
        <w:rPr>
          <w:b/>
          <w:bCs w:val="0"/>
        </w:rPr>
        <w:t>]</w:t>
      </w:r>
      <w:r w:rsidR="00891A7F" w:rsidRPr="009F1391">
        <w:t xml:space="preserve"> </w:t>
      </w:r>
      <w:r w:rsidR="00891A7F" w:rsidRPr="002D4322">
        <w:t xml:space="preserve">Qualifying Facility located </w:t>
      </w:r>
      <w:r w:rsidR="00891A7F">
        <w:t>at the Site</w:t>
      </w:r>
      <w:r w:rsidR="00891A7F" w:rsidRPr="002D4322">
        <w:t xml:space="preserve"> with a capability of producing approximately </w:t>
      </w:r>
      <w:r w:rsidR="00891A7F" w:rsidRPr="00053E97">
        <w:rPr>
          <w:highlight w:val="yellow"/>
        </w:rPr>
        <w:t>[________]</w:t>
      </w:r>
      <w:r w:rsidR="00891A7F" w:rsidRPr="002D4322">
        <w:t xml:space="preserve"> </w:t>
      </w:r>
      <w:r w:rsidR="00891A7F" w:rsidRPr="009F1391">
        <w:t xml:space="preserve">kW/MW of electric power AC and, if applicable, </w:t>
      </w:r>
      <w:r w:rsidR="00891A7F" w:rsidRPr="00053E97">
        <w:rPr>
          <w:highlight w:val="yellow"/>
        </w:rPr>
        <w:t>[________]</w:t>
      </w:r>
      <w:r w:rsidR="00891A7F" w:rsidRPr="009F1391">
        <w:t xml:space="preserve"> kW/MW of electric power DC</w:t>
      </w:r>
      <w:r w:rsidR="00891A7F">
        <w:t xml:space="preserve"> </w:t>
      </w:r>
      <w:r w:rsidRPr="00C0709C">
        <w:t>(“</w:t>
      </w:r>
      <w:r w:rsidRPr="00C0709C">
        <w:rPr>
          <w:b/>
        </w:rPr>
        <w:t>Facility Capability</w:t>
      </w:r>
      <w:r w:rsidRPr="00C0709C">
        <w:t>”).</w:t>
      </w:r>
    </w:p>
    <w:p w14:paraId="520C6371" w14:textId="77777777" w:rsidR="008F28CA" w:rsidRDefault="008F28CA" w:rsidP="008F28CA">
      <w:pPr>
        <w:rPr>
          <w:rFonts w:cs="Arial"/>
          <w:szCs w:val="20"/>
        </w:rPr>
      </w:pPr>
    </w:p>
    <w:p w14:paraId="404FCA9B" w14:textId="77777777" w:rsidR="008F28CA" w:rsidRDefault="008F28CA" w:rsidP="008F28CA">
      <w:pPr>
        <w:rPr>
          <w:rFonts w:cs="Arial"/>
          <w:szCs w:val="20"/>
        </w:rPr>
      </w:pPr>
    </w:p>
    <w:p w14:paraId="5A7882A3" w14:textId="77777777" w:rsidR="00CB03C5" w:rsidRPr="00CB03C5" w:rsidRDefault="008F28CA" w:rsidP="008F28CA">
      <w:pPr>
        <w:pStyle w:val="Heading2"/>
        <w:spacing w:line="240" w:lineRule="auto"/>
        <w:rPr>
          <w:rFonts w:cs="Arial"/>
          <w:vanish/>
          <w:szCs w:val="20"/>
          <w:specVanish/>
        </w:rPr>
      </w:pPr>
      <w:bookmarkStart w:id="10" w:name="_Toc51091477"/>
      <w:r w:rsidRPr="00C0709C">
        <w:rPr>
          <w:rFonts w:cs="Arial"/>
          <w:szCs w:val="20"/>
          <w:u w:val="single"/>
        </w:rPr>
        <w:t>Permits; Consents</w:t>
      </w:r>
      <w:bookmarkEnd w:id="10"/>
    </w:p>
    <w:p w14:paraId="501C6D01" w14:textId="3BA00227" w:rsidR="008F28CA" w:rsidRPr="00C0709C" w:rsidRDefault="008F28CA" w:rsidP="00CB03C5">
      <w:pPr>
        <w:pStyle w:val="HeadingPara2"/>
        <w:rPr>
          <w:vanish/>
        </w:rPr>
      </w:pPr>
      <w:r w:rsidRPr="00C0709C">
        <w:t>.  QF will obtain, maintain and comply with,</w:t>
      </w:r>
      <w:r w:rsidR="00E835B0">
        <w:t xml:space="preserve"> and</w:t>
      </w:r>
      <w:r w:rsidRPr="00C0709C">
        <w:t xml:space="preserve"> renew and modify, as necessary, from time to time, at its sole expense, and will provide a written certification from an officer of QF that i</w:t>
      </w:r>
      <w:r w:rsidR="00EA7B44">
        <w:t>t</w:t>
      </w:r>
      <w:r w:rsidRPr="00C0709C">
        <w:t xml:space="preserve"> has obtained, any and all Governmental Approvals, permits, and </w:t>
      </w:r>
      <w:r w:rsidR="00924CEE">
        <w:t>C</w:t>
      </w:r>
      <w:r w:rsidRPr="00C0709C">
        <w:t xml:space="preserve">onsents required under Legal Requirements for the construction, ownership, operation, maintenance, testing </w:t>
      </w:r>
      <w:r w:rsidR="00CE09A8">
        <w:t>or</w:t>
      </w:r>
      <w:r w:rsidRPr="00C0709C">
        <w:t xml:space="preserve"> any modification of the Facility in accordance with th</w:t>
      </w:r>
      <w:r w:rsidR="00E53585">
        <w:t>is</w:t>
      </w:r>
      <w:r w:rsidRPr="00C0709C">
        <w:t xml:space="preserve"> Agreement.</w:t>
      </w:r>
    </w:p>
    <w:p w14:paraId="6D8EB140" w14:textId="77777777" w:rsidR="008F28CA" w:rsidRPr="00C0709C" w:rsidRDefault="008F28CA" w:rsidP="008F28CA">
      <w:pPr>
        <w:rPr>
          <w:rFonts w:cs="Arial"/>
          <w:szCs w:val="20"/>
        </w:rPr>
      </w:pPr>
    </w:p>
    <w:p w14:paraId="1632E80D" w14:textId="77777777" w:rsidR="008F28CA" w:rsidRPr="00C0709C" w:rsidRDefault="008F28CA" w:rsidP="008F28CA">
      <w:pPr>
        <w:rPr>
          <w:rFonts w:cs="Arial"/>
          <w:szCs w:val="20"/>
        </w:rPr>
      </w:pPr>
    </w:p>
    <w:p w14:paraId="104E95A5" w14:textId="77777777" w:rsidR="00CB03C5" w:rsidRPr="00CB03C5" w:rsidRDefault="008F28CA" w:rsidP="008F28CA">
      <w:pPr>
        <w:pStyle w:val="Heading2"/>
        <w:spacing w:line="240" w:lineRule="auto"/>
        <w:rPr>
          <w:rFonts w:cs="Arial"/>
          <w:vanish/>
          <w:szCs w:val="20"/>
          <w:specVanish/>
        </w:rPr>
      </w:pPr>
      <w:bookmarkStart w:id="11" w:name="_Toc51091478"/>
      <w:r w:rsidRPr="00A72CF6">
        <w:rPr>
          <w:rFonts w:cs="Arial"/>
          <w:szCs w:val="20"/>
          <w:u w:val="single"/>
        </w:rPr>
        <w:t>Station Service</w:t>
      </w:r>
      <w:bookmarkStart w:id="12" w:name="_Hlk50296019"/>
      <w:bookmarkEnd w:id="11"/>
    </w:p>
    <w:p w14:paraId="39FD01AE" w14:textId="5B0A0B83" w:rsidR="008F28CA" w:rsidRPr="00C0709C" w:rsidRDefault="008F28CA" w:rsidP="00CB03C5">
      <w:pPr>
        <w:pStyle w:val="HeadingPara2"/>
        <w:rPr>
          <w:vanish/>
        </w:rPr>
      </w:pPr>
      <w:r w:rsidRPr="00C0709C">
        <w:t xml:space="preserve">.  QF is responsible for Station Service at QF’s expense. QF must arrange Station Service for the Facility in accordance with the Georgia Territorial Electric Service Act (O.C.G.A. §§ 46-3-1 through 46-3-15). If QF supplies its Station Service on QF’s side of the Point of </w:t>
      </w:r>
      <w:r>
        <w:t>Delivery</w:t>
      </w:r>
      <w:r w:rsidRPr="00C0709C">
        <w:t>, the Facility’s output is net of energy consumed and demand requirements (</w:t>
      </w:r>
      <w:r w:rsidRPr="00C0709C">
        <w:rPr>
          <w:i/>
        </w:rPr>
        <w:t>i.e.</w:t>
      </w:r>
      <w:r w:rsidRPr="00C0709C">
        <w:t>, the Energy delivered to the Point of Delivery).</w:t>
      </w:r>
    </w:p>
    <w:bookmarkEnd w:id="12"/>
    <w:p w14:paraId="3A364A93" w14:textId="77777777" w:rsidR="008F28CA" w:rsidRDefault="008F28CA" w:rsidP="008F28CA">
      <w:pPr>
        <w:rPr>
          <w:rFonts w:cs="Arial"/>
          <w:szCs w:val="20"/>
        </w:rPr>
      </w:pPr>
    </w:p>
    <w:p w14:paraId="2A13C971" w14:textId="77777777" w:rsidR="00CB03C5" w:rsidRPr="00CB03C5" w:rsidRDefault="008F28CA" w:rsidP="008F28CA">
      <w:pPr>
        <w:pStyle w:val="Heading2"/>
        <w:spacing w:line="240" w:lineRule="auto"/>
        <w:rPr>
          <w:rFonts w:cs="Arial"/>
          <w:vanish/>
          <w:szCs w:val="20"/>
          <w:specVanish/>
        </w:rPr>
      </w:pPr>
      <w:bookmarkStart w:id="13" w:name="_Toc51091479"/>
      <w:r w:rsidRPr="00C0709C">
        <w:rPr>
          <w:rFonts w:cs="Arial"/>
          <w:szCs w:val="20"/>
          <w:u w:val="single"/>
        </w:rPr>
        <w:t>Inspections</w:t>
      </w:r>
      <w:bookmarkEnd w:id="13"/>
    </w:p>
    <w:p w14:paraId="23C02F51" w14:textId="075CE955" w:rsidR="008F28CA" w:rsidRPr="00C0709C" w:rsidRDefault="008F28CA" w:rsidP="00CB03C5">
      <w:pPr>
        <w:pStyle w:val="HeadingPara2"/>
        <w:rPr>
          <w:vanish/>
        </w:rPr>
      </w:pPr>
      <w:r w:rsidRPr="00C0709C">
        <w:t>.  Upon reasonable prior notice to QF, Representatives of Georgia Power are entitled to inspect the construction, startup, testing, and operation of the Facility. QF will cooperate in such physical inspections of the Facility as may be reasonably required by Georgia Power</w:t>
      </w:r>
      <w:r w:rsidR="0073738A">
        <w:t>.</w:t>
      </w:r>
      <w:r w:rsidRPr="00C0709C">
        <w:t xml:space="preserve"> </w:t>
      </w:r>
    </w:p>
    <w:p w14:paraId="1EE40747" w14:textId="77777777" w:rsidR="008F28CA" w:rsidRDefault="008F28CA" w:rsidP="008F28CA">
      <w:pPr>
        <w:rPr>
          <w:rFonts w:cs="Arial"/>
          <w:szCs w:val="20"/>
        </w:rPr>
      </w:pPr>
    </w:p>
    <w:p w14:paraId="3CA1E363" w14:textId="77777777" w:rsidR="008F28CA" w:rsidRPr="00C0709C" w:rsidRDefault="008F28CA" w:rsidP="008F28CA">
      <w:pPr>
        <w:pStyle w:val="Heading2"/>
        <w:spacing w:line="240" w:lineRule="auto"/>
        <w:rPr>
          <w:rFonts w:cs="Arial"/>
          <w:szCs w:val="20"/>
        </w:rPr>
      </w:pPr>
      <w:bookmarkStart w:id="14" w:name="_Ref48239777"/>
      <w:bookmarkStart w:id="15" w:name="_Toc51091480"/>
      <w:r w:rsidRPr="00C0709C">
        <w:rPr>
          <w:rFonts w:cs="Arial"/>
          <w:szCs w:val="20"/>
          <w:u w:val="single"/>
        </w:rPr>
        <w:t>Design, Construction and Achieving Commercial Operation</w:t>
      </w:r>
      <w:r w:rsidRPr="00C0709C">
        <w:rPr>
          <w:rFonts w:cs="Arial"/>
          <w:szCs w:val="20"/>
        </w:rPr>
        <w:t>.</w:t>
      </w:r>
      <w:bookmarkEnd w:id="14"/>
      <w:bookmarkEnd w:id="15"/>
    </w:p>
    <w:p w14:paraId="299D1499" w14:textId="77777777" w:rsidR="008F28CA" w:rsidRPr="00C0709C" w:rsidRDefault="008F28CA" w:rsidP="008F28CA">
      <w:pPr>
        <w:rPr>
          <w:rFonts w:cs="Arial"/>
          <w:szCs w:val="20"/>
        </w:rPr>
      </w:pPr>
    </w:p>
    <w:p w14:paraId="0A2BFDF0" w14:textId="7021BC11" w:rsidR="008F28CA" w:rsidRPr="00C0709C" w:rsidRDefault="008F28CA" w:rsidP="008F28CA">
      <w:pPr>
        <w:pStyle w:val="Heading3"/>
        <w:spacing w:line="240" w:lineRule="auto"/>
        <w:rPr>
          <w:rFonts w:cs="Arial"/>
          <w:szCs w:val="20"/>
        </w:rPr>
      </w:pPr>
      <w:r w:rsidRPr="00C0709C">
        <w:rPr>
          <w:rFonts w:cs="Arial"/>
          <w:szCs w:val="20"/>
        </w:rPr>
        <w:t xml:space="preserve">QF is responsible for completing construction of the Facility in accordance with Prudent Industry Practices and all applicable Legal Requirements.  </w:t>
      </w:r>
    </w:p>
    <w:p w14:paraId="54B9972F" w14:textId="77777777" w:rsidR="008F28CA" w:rsidRPr="00C0709C" w:rsidRDefault="008F28CA" w:rsidP="008F28CA">
      <w:pPr>
        <w:rPr>
          <w:rFonts w:cs="Arial"/>
          <w:szCs w:val="20"/>
        </w:rPr>
      </w:pPr>
    </w:p>
    <w:p w14:paraId="6EE9CC59" w14:textId="096FD06D" w:rsidR="008F28CA" w:rsidRPr="00C0709C" w:rsidRDefault="008F28CA" w:rsidP="008F28CA">
      <w:pPr>
        <w:pStyle w:val="Heading3"/>
        <w:spacing w:line="240" w:lineRule="auto"/>
        <w:rPr>
          <w:rFonts w:cs="Arial"/>
          <w:szCs w:val="20"/>
        </w:rPr>
      </w:pPr>
      <w:r w:rsidRPr="00C0709C">
        <w:rPr>
          <w:rFonts w:cs="Arial"/>
          <w:szCs w:val="20"/>
        </w:rPr>
        <w:t>Georgia Power will deem the Facility to have achieved “</w:t>
      </w:r>
      <w:r w:rsidRPr="00C0709C">
        <w:rPr>
          <w:rFonts w:cs="Arial"/>
          <w:b/>
          <w:bCs w:val="0"/>
          <w:szCs w:val="20"/>
        </w:rPr>
        <w:t>Commercial Operation</w:t>
      </w:r>
      <w:r w:rsidRPr="00C0709C">
        <w:rPr>
          <w:rFonts w:cs="Arial"/>
          <w:szCs w:val="20"/>
        </w:rPr>
        <w:t>” under this Agreement upon fulfillment of the following criteria:</w:t>
      </w:r>
    </w:p>
    <w:p w14:paraId="1A517037" w14:textId="77777777" w:rsidR="008F28CA" w:rsidRPr="00C0709C" w:rsidRDefault="008F28CA" w:rsidP="008F28CA">
      <w:pPr>
        <w:rPr>
          <w:rFonts w:cs="Arial"/>
          <w:szCs w:val="20"/>
        </w:rPr>
      </w:pPr>
    </w:p>
    <w:p w14:paraId="414AA773" w14:textId="219B8F2F" w:rsidR="008F28CA" w:rsidRPr="00C0709C" w:rsidRDefault="008F28CA" w:rsidP="008F28CA">
      <w:pPr>
        <w:pStyle w:val="Heading4"/>
        <w:spacing w:line="240" w:lineRule="auto"/>
        <w:rPr>
          <w:rFonts w:cs="Arial"/>
          <w:szCs w:val="20"/>
        </w:rPr>
      </w:pPr>
      <w:r w:rsidRPr="00C0709C">
        <w:rPr>
          <w:rFonts w:cs="Arial"/>
          <w:szCs w:val="20"/>
        </w:rPr>
        <w:t xml:space="preserve">QF demonstrates that the Facility is capable of producing </w:t>
      </w:r>
      <w:r w:rsidR="000E3840">
        <w:rPr>
          <w:rFonts w:cs="Arial"/>
          <w:szCs w:val="20"/>
        </w:rPr>
        <w:t xml:space="preserve">energy </w:t>
      </w:r>
      <w:r w:rsidRPr="00C0709C">
        <w:rPr>
          <w:rFonts w:cs="Arial"/>
          <w:szCs w:val="20"/>
        </w:rPr>
        <w:t xml:space="preserve">and delivering all of the Energy obligated to be delivered pursuant to this Agreement to the Georgia Power Electric System on a safe and reliable basis in accordance with the </w:t>
      </w:r>
      <w:r w:rsidR="002A7D05">
        <w:rPr>
          <w:rFonts w:cs="Arial"/>
          <w:szCs w:val="20"/>
        </w:rPr>
        <w:t>QF Interconnection Agreement</w:t>
      </w:r>
      <w:r w:rsidRPr="00C0709C">
        <w:rPr>
          <w:rFonts w:cs="Arial"/>
          <w:szCs w:val="20"/>
        </w:rPr>
        <w:t xml:space="preserve"> and Prudent Industry Practices;</w:t>
      </w:r>
    </w:p>
    <w:p w14:paraId="6806CCD4" w14:textId="77777777" w:rsidR="008F28CA" w:rsidRPr="00C0709C" w:rsidRDefault="008F28CA" w:rsidP="008F28CA">
      <w:pPr>
        <w:rPr>
          <w:rFonts w:cs="Arial"/>
          <w:szCs w:val="20"/>
        </w:rPr>
      </w:pPr>
    </w:p>
    <w:p w14:paraId="67ECC9FD" w14:textId="77777777" w:rsidR="008F28CA" w:rsidRPr="00C0709C" w:rsidRDefault="008F28CA" w:rsidP="008F28CA">
      <w:pPr>
        <w:pStyle w:val="Heading4"/>
        <w:spacing w:line="240" w:lineRule="auto"/>
        <w:rPr>
          <w:rFonts w:cs="Arial"/>
          <w:szCs w:val="20"/>
        </w:rPr>
      </w:pPr>
      <w:r w:rsidRPr="00C0709C">
        <w:rPr>
          <w:rFonts w:cs="Arial"/>
          <w:szCs w:val="20"/>
        </w:rPr>
        <w:t>Georgia Power is able to receive such Energy at the Point of Delivery on a reliable basis in accordance with Prudent Industry Practices;</w:t>
      </w:r>
    </w:p>
    <w:p w14:paraId="020DDB1C" w14:textId="77777777" w:rsidR="008F28CA" w:rsidRPr="00C0709C" w:rsidRDefault="008F28CA" w:rsidP="008F28CA">
      <w:pPr>
        <w:pStyle w:val="Heading4"/>
        <w:numPr>
          <w:ilvl w:val="0"/>
          <w:numId w:val="0"/>
        </w:numPr>
        <w:spacing w:line="240" w:lineRule="auto"/>
        <w:ind w:left="1440"/>
        <w:rPr>
          <w:rFonts w:cs="Arial"/>
          <w:szCs w:val="20"/>
        </w:rPr>
      </w:pPr>
    </w:p>
    <w:p w14:paraId="689B7FBC" w14:textId="331D4251" w:rsidR="000E3840" w:rsidRDefault="000E3840" w:rsidP="008F28CA">
      <w:pPr>
        <w:pStyle w:val="Heading4"/>
        <w:spacing w:line="240" w:lineRule="auto"/>
        <w:rPr>
          <w:rFonts w:cs="Arial"/>
          <w:szCs w:val="20"/>
        </w:rPr>
      </w:pPr>
      <w:r>
        <w:rPr>
          <w:rFonts w:cs="Arial"/>
          <w:szCs w:val="20"/>
        </w:rPr>
        <w:t xml:space="preserve">QF has satisfied all requirements in the QF Interconnection Agreement that are conditions of commercial operation under the QF Interconnection Agreement and the Facility otherwise is in compliance with the QF Interconnection Agreement; </w:t>
      </w:r>
    </w:p>
    <w:p w14:paraId="308042D7" w14:textId="77777777" w:rsidR="006E3AD5" w:rsidRPr="00B0174A" w:rsidRDefault="006E3AD5" w:rsidP="00B0174A"/>
    <w:p w14:paraId="43910008" w14:textId="6D82E5C0" w:rsidR="008F28CA" w:rsidRPr="00C0709C" w:rsidRDefault="008F28CA" w:rsidP="008F28CA">
      <w:pPr>
        <w:pStyle w:val="Heading4"/>
        <w:spacing w:line="240" w:lineRule="auto"/>
        <w:rPr>
          <w:rFonts w:cs="Arial"/>
          <w:szCs w:val="20"/>
        </w:rPr>
      </w:pPr>
      <w:r w:rsidRPr="00C0709C">
        <w:rPr>
          <w:rFonts w:cs="Arial"/>
          <w:szCs w:val="20"/>
        </w:rPr>
        <w:t xml:space="preserve">QF will have </w:t>
      </w:r>
      <w:r w:rsidR="000E3840">
        <w:rPr>
          <w:rFonts w:cs="Arial"/>
          <w:szCs w:val="20"/>
        </w:rPr>
        <w:t>provided</w:t>
      </w:r>
      <w:r w:rsidR="000E3840" w:rsidRPr="00C0709C">
        <w:rPr>
          <w:rFonts w:cs="Arial"/>
          <w:szCs w:val="20"/>
        </w:rPr>
        <w:t xml:space="preserve"> </w:t>
      </w:r>
      <w:r w:rsidRPr="00C0709C">
        <w:rPr>
          <w:rFonts w:cs="Arial"/>
          <w:szCs w:val="20"/>
        </w:rPr>
        <w:t>to Georgia Power a certificate</w:t>
      </w:r>
      <w:r w:rsidR="008C4F34">
        <w:rPr>
          <w:rFonts w:cs="Arial"/>
          <w:szCs w:val="20"/>
        </w:rPr>
        <w:t>,</w:t>
      </w:r>
      <w:r w:rsidRPr="00C0709C">
        <w:rPr>
          <w:rFonts w:cs="Arial"/>
          <w:szCs w:val="20"/>
        </w:rPr>
        <w:t xml:space="preserve"> reasonably acceptable to Georgia Power, stating that the Facility has been designed, engineered, constructed and tested in accordance with Prudent Industry Practices and </w:t>
      </w:r>
      <w:r w:rsidR="000E3840">
        <w:rPr>
          <w:rFonts w:cs="Arial"/>
          <w:szCs w:val="20"/>
        </w:rPr>
        <w:t xml:space="preserve">is capable of performing in accordance with </w:t>
      </w:r>
      <w:r w:rsidRPr="00C0709C">
        <w:rPr>
          <w:rFonts w:cs="Arial"/>
          <w:szCs w:val="20"/>
        </w:rPr>
        <w:t>the terms of this Agreement;</w:t>
      </w:r>
      <w:r w:rsidR="00DD1DE8">
        <w:rPr>
          <w:rFonts w:cs="Arial"/>
          <w:szCs w:val="20"/>
        </w:rPr>
        <w:t xml:space="preserve"> and</w:t>
      </w:r>
    </w:p>
    <w:p w14:paraId="2CBB0926" w14:textId="77777777" w:rsidR="008F28CA" w:rsidRPr="00C0709C" w:rsidRDefault="008F28CA" w:rsidP="008F28CA">
      <w:pPr>
        <w:rPr>
          <w:rFonts w:cs="Arial"/>
          <w:szCs w:val="20"/>
        </w:rPr>
      </w:pPr>
    </w:p>
    <w:p w14:paraId="1E5AD345" w14:textId="65771FCE" w:rsidR="008F28CA" w:rsidRPr="00C0709C" w:rsidRDefault="008F28CA" w:rsidP="008F28CA">
      <w:pPr>
        <w:pStyle w:val="Heading4"/>
        <w:spacing w:line="240" w:lineRule="auto"/>
        <w:rPr>
          <w:rFonts w:cs="Arial"/>
          <w:szCs w:val="20"/>
        </w:rPr>
      </w:pPr>
      <w:r w:rsidRPr="00C0709C">
        <w:rPr>
          <w:rFonts w:cs="Arial"/>
          <w:szCs w:val="20"/>
        </w:rPr>
        <w:t>QF will have delivered to Georgia Power a certificate from a responsible officer of QF certifying that QF has obtained all Consents required under Legal Requirements for the construction, ownership, operation and maintenance of the Facility in accordance with this Agreement.</w:t>
      </w:r>
    </w:p>
    <w:p w14:paraId="1D67B717" w14:textId="77777777" w:rsidR="008F28CA" w:rsidRPr="00C0709C" w:rsidRDefault="008F28CA" w:rsidP="008F28CA">
      <w:pPr>
        <w:rPr>
          <w:rFonts w:cs="Arial"/>
          <w:szCs w:val="20"/>
        </w:rPr>
      </w:pPr>
    </w:p>
    <w:p w14:paraId="2EE7A999" w14:textId="3704B387" w:rsidR="008F28CA" w:rsidRPr="00C0709C" w:rsidRDefault="008F28CA" w:rsidP="008F28CA">
      <w:pPr>
        <w:jc w:val="both"/>
        <w:rPr>
          <w:rFonts w:cs="Arial"/>
          <w:szCs w:val="20"/>
        </w:rPr>
      </w:pPr>
      <w:r w:rsidRPr="00C0709C">
        <w:rPr>
          <w:rFonts w:cs="Arial"/>
          <w:szCs w:val="20"/>
        </w:rPr>
        <w:t xml:space="preserve">For the avoidance of doubt, the Facility may achieve “commercial operation” pursuant to the </w:t>
      </w:r>
      <w:r w:rsidR="002A7D05">
        <w:rPr>
          <w:rFonts w:cs="Arial"/>
          <w:szCs w:val="20"/>
        </w:rPr>
        <w:t>QF Interconnection Agreement</w:t>
      </w:r>
      <w:r w:rsidRPr="00C0709C">
        <w:rPr>
          <w:rFonts w:cs="Arial"/>
          <w:szCs w:val="20"/>
        </w:rPr>
        <w:t>, and may be considered operational for all other purposes, including Tax purposes, but the Facility will not be deemed to have achieved Commercial Operation for purposes of this Agreement until subsections (i) through (v) are satisfied.</w:t>
      </w:r>
    </w:p>
    <w:p w14:paraId="08622DEC" w14:textId="77777777" w:rsidR="008F28CA" w:rsidRPr="00C0709C" w:rsidRDefault="008F28CA" w:rsidP="008F28CA">
      <w:pPr>
        <w:rPr>
          <w:rFonts w:cs="Arial"/>
          <w:szCs w:val="20"/>
        </w:rPr>
      </w:pPr>
    </w:p>
    <w:p w14:paraId="39887A52" w14:textId="43B2C171" w:rsidR="008F28CA" w:rsidRPr="00C0709C" w:rsidRDefault="00DD1DE8" w:rsidP="008F28CA">
      <w:pPr>
        <w:pStyle w:val="Heading3"/>
        <w:spacing w:line="240" w:lineRule="auto"/>
        <w:rPr>
          <w:rFonts w:cs="Arial"/>
          <w:szCs w:val="20"/>
        </w:rPr>
      </w:pPr>
      <w:r>
        <w:rPr>
          <w:rFonts w:cs="Arial"/>
          <w:szCs w:val="20"/>
        </w:rPr>
        <w:t>By no later than [</w:t>
      </w:r>
      <w:r w:rsidRPr="00BF0BF9">
        <w:rPr>
          <w:rFonts w:cs="Arial"/>
          <w:szCs w:val="20"/>
          <w:highlight w:val="yellow"/>
        </w:rPr>
        <w:t>_____</w:t>
      </w:r>
      <w:r>
        <w:rPr>
          <w:rFonts w:cs="Arial"/>
          <w:szCs w:val="20"/>
        </w:rPr>
        <w:t>]</w:t>
      </w:r>
      <w:r w:rsidR="008F28CA" w:rsidRPr="00C0709C">
        <w:rPr>
          <w:rFonts w:cs="Arial"/>
          <w:szCs w:val="20"/>
        </w:rPr>
        <w:t xml:space="preserve">, QF will provide Georgia Power </w:t>
      </w:r>
      <w:r>
        <w:rPr>
          <w:rFonts w:cs="Arial"/>
          <w:szCs w:val="20"/>
        </w:rPr>
        <w:t xml:space="preserve">with </w:t>
      </w:r>
      <w:r w:rsidR="008F28CA" w:rsidRPr="00C0709C">
        <w:rPr>
          <w:rFonts w:cs="Arial"/>
          <w:szCs w:val="20"/>
        </w:rPr>
        <w:t xml:space="preserve">a schedule containing, at a minimum, all significant milestones related to </w:t>
      </w:r>
      <w:r>
        <w:rPr>
          <w:rFonts w:cs="Arial"/>
          <w:szCs w:val="20"/>
        </w:rPr>
        <w:t>the</w:t>
      </w:r>
      <w:r w:rsidRPr="00C0709C">
        <w:rPr>
          <w:rFonts w:cs="Arial"/>
          <w:szCs w:val="20"/>
        </w:rPr>
        <w:t xml:space="preserve"> </w:t>
      </w:r>
      <w:r w:rsidR="008F28CA" w:rsidRPr="00C0709C">
        <w:rPr>
          <w:rFonts w:cs="Arial"/>
          <w:szCs w:val="20"/>
        </w:rPr>
        <w:t>design, engineering, procurement, construction, initial synchronization, testing, startup</w:t>
      </w:r>
      <w:r w:rsidR="00BF0BF9">
        <w:rPr>
          <w:rFonts w:cs="Arial"/>
          <w:szCs w:val="20"/>
        </w:rPr>
        <w:t xml:space="preserve"> and Commercial Operation Date of the Facility</w:t>
      </w:r>
      <w:r w:rsidR="008F28CA" w:rsidRPr="00C0709C">
        <w:rPr>
          <w:rFonts w:cs="Arial"/>
          <w:szCs w:val="20"/>
        </w:rPr>
        <w:t xml:space="preserve"> (“</w:t>
      </w:r>
      <w:r w:rsidR="008F28CA" w:rsidRPr="00C0709C">
        <w:rPr>
          <w:rFonts w:cs="Arial"/>
          <w:b/>
          <w:szCs w:val="20"/>
        </w:rPr>
        <w:t>Milestone Schedule</w:t>
      </w:r>
      <w:r w:rsidR="008F28CA" w:rsidRPr="00C0709C">
        <w:rPr>
          <w:rFonts w:cs="Arial"/>
          <w:szCs w:val="20"/>
        </w:rPr>
        <w:t>”).  QF will notify Georgia Power of any significant change</w:t>
      </w:r>
      <w:r w:rsidR="007B0191">
        <w:rPr>
          <w:rFonts w:cs="Arial"/>
          <w:szCs w:val="20"/>
        </w:rPr>
        <w:t>s</w:t>
      </w:r>
      <w:r w:rsidR="008F28CA" w:rsidRPr="00C0709C">
        <w:rPr>
          <w:rFonts w:cs="Arial"/>
          <w:szCs w:val="20"/>
        </w:rPr>
        <w:t xml:space="preserve"> in the Milestone Schedule and the status of construction as the change occurs.</w:t>
      </w:r>
    </w:p>
    <w:p w14:paraId="21C6BDC4" w14:textId="77777777" w:rsidR="008F28CA" w:rsidRPr="00C0709C" w:rsidRDefault="008F28CA" w:rsidP="008F28CA">
      <w:pPr>
        <w:rPr>
          <w:rFonts w:cs="Arial"/>
          <w:szCs w:val="20"/>
        </w:rPr>
      </w:pPr>
    </w:p>
    <w:p w14:paraId="606ADA3F" w14:textId="47122F4F" w:rsidR="008F28CA" w:rsidRPr="00C0709C" w:rsidRDefault="008F28CA" w:rsidP="008F28CA">
      <w:pPr>
        <w:pStyle w:val="Heading3"/>
        <w:spacing w:line="240" w:lineRule="auto"/>
        <w:rPr>
          <w:rFonts w:cs="Arial"/>
          <w:szCs w:val="20"/>
        </w:rPr>
      </w:pPr>
      <w:r w:rsidRPr="00C0709C">
        <w:rPr>
          <w:rFonts w:cs="Arial"/>
          <w:szCs w:val="20"/>
        </w:rPr>
        <w:t>If the Facility has not achieved Commercial Operation within 180 Days following the QF Projected C</w:t>
      </w:r>
      <w:r w:rsidR="00D06106">
        <w:rPr>
          <w:rFonts w:cs="Arial"/>
          <w:szCs w:val="20"/>
        </w:rPr>
        <w:t>OD</w:t>
      </w:r>
      <w:r w:rsidRPr="00C0709C">
        <w:rPr>
          <w:rFonts w:cs="Arial"/>
          <w:szCs w:val="20"/>
        </w:rPr>
        <w:t>, Georgia Power may</w:t>
      </w:r>
      <w:r>
        <w:rPr>
          <w:rFonts w:cs="Arial"/>
          <w:szCs w:val="20"/>
        </w:rPr>
        <w:t xml:space="preserve"> upon 30 Days</w:t>
      </w:r>
      <w:r w:rsidR="00701491">
        <w:rPr>
          <w:rFonts w:cs="Arial"/>
          <w:szCs w:val="20"/>
        </w:rPr>
        <w:t>’</w:t>
      </w:r>
      <w:r>
        <w:rPr>
          <w:rFonts w:cs="Arial"/>
          <w:szCs w:val="20"/>
        </w:rPr>
        <w:t xml:space="preserve"> prior notice to QF (and absent an amendment to the QF Projected C</w:t>
      </w:r>
      <w:r w:rsidR="00EF5CD8">
        <w:rPr>
          <w:rFonts w:cs="Arial"/>
          <w:szCs w:val="20"/>
        </w:rPr>
        <w:t>OD</w:t>
      </w:r>
      <w:r>
        <w:rPr>
          <w:rFonts w:cs="Arial"/>
          <w:szCs w:val="20"/>
        </w:rPr>
        <w:t xml:space="preserve"> made in accordance with Section 20.11)</w:t>
      </w:r>
      <w:r w:rsidRPr="00C0709C">
        <w:rPr>
          <w:rFonts w:cs="Arial"/>
          <w:szCs w:val="20"/>
        </w:rPr>
        <w:t>, terminate this Agreement.</w:t>
      </w:r>
    </w:p>
    <w:p w14:paraId="7E439F1D" w14:textId="77777777" w:rsidR="008F28CA" w:rsidRPr="00852E67" w:rsidRDefault="008F28CA" w:rsidP="008F28CA">
      <w:pPr>
        <w:rPr>
          <w:rFonts w:cs="Arial"/>
          <w:szCs w:val="20"/>
        </w:rPr>
      </w:pPr>
    </w:p>
    <w:p w14:paraId="033C21E3" w14:textId="3ADD3457" w:rsidR="008F28CA" w:rsidRPr="00C0709C" w:rsidRDefault="002C0FF3" w:rsidP="008F28CA">
      <w:pPr>
        <w:pStyle w:val="Heading1"/>
        <w:spacing w:after="0"/>
        <w:rPr>
          <w:rFonts w:cs="Arial"/>
          <w:szCs w:val="20"/>
        </w:rPr>
      </w:pPr>
      <w:bookmarkStart w:id="16" w:name="_Toc51091481"/>
      <w:r w:rsidRPr="002C0FF3">
        <w:rPr>
          <w:rFonts w:cs="Arial"/>
          <w:szCs w:val="20"/>
        </w:rPr>
        <w:tab/>
      </w:r>
      <w:r w:rsidR="008F28CA" w:rsidRPr="00C0709C">
        <w:rPr>
          <w:rFonts w:cs="Arial"/>
          <w:szCs w:val="20"/>
        </w:rPr>
        <w:t>TERM</w:t>
      </w:r>
      <w:bookmarkEnd w:id="16"/>
    </w:p>
    <w:p w14:paraId="34ECA8CE" w14:textId="77777777" w:rsidR="008F28CA" w:rsidRPr="00C0709C" w:rsidRDefault="008F28CA" w:rsidP="008F28CA">
      <w:pPr>
        <w:pStyle w:val="Heading2"/>
        <w:numPr>
          <w:ilvl w:val="0"/>
          <w:numId w:val="0"/>
        </w:numPr>
        <w:spacing w:line="240" w:lineRule="auto"/>
        <w:rPr>
          <w:rFonts w:cs="Arial"/>
          <w:szCs w:val="20"/>
          <w:lang w:eastAsia="en-US"/>
        </w:rPr>
      </w:pPr>
    </w:p>
    <w:p w14:paraId="5B7FE93D" w14:textId="77777777" w:rsidR="00CB03C5" w:rsidRPr="00CB03C5" w:rsidRDefault="008F28CA" w:rsidP="008F28CA">
      <w:pPr>
        <w:pStyle w:val="Heading2"/>
        <w:spacing w:line="240" w:lineRule="auto"/>
        <w:rPr>
          <w:rFonts w:cs="Arial"/>
          <w:vanish/>
          <w:szCs w:val="20"/>
          <w:lang w:eastAsia="en-US"/>
          <w:specVanish/>
        </w:rPr>
      </w:pPr>
      <w:bookmarkStart w:id="17" w:name="_Toc51091482"/>
      <w:r w:rsidRPr="00C0709C">
        <w:rPr>
          <w:rFonts w:cs="Arial"/>
          <w:szCs w:val="20"/>
          <w:u w:val="single"/>
          <w:lang w:eastAsia="en-US"/>
        </w:rPr>
        <w:t>Term</w:t>
      </w:r>
      <w:bookmarkEnd w:id="17"/>
    </w:p>
    <w:p w14:paraId="4DAF70D9" w14:textId="4627D608" w:rsidR="008F28CA" w:rsidRPr="00C0709C" w:rsidRDefault="008F28CA" w:rsidP="00F344DC">
      <w:pPr>
        <w:pStyle w:val="HeadingPara2"/>
        <w:rPr>
          <w:rFonts w:cs="Arial"/>
          <w:szCs w:val="20"/>
        </w:rPr>
      </w:pPr>
      <w:r w:rsidRPr="00C0709C">
        <w:rPr>
          <w:lang w:eastAsia="en-US"/>
        </w:rPr>
        <w:t xml:space="preserve">.  </w:t>
      </w:r>
      <w:r w:rsidR="00F344DC">
        <w:rPr>
          <w:lang w:eastAsia="en-US"/>
        </w:rPr>
        <w:t>The term of this Agreement begins on the Effective Date and remains in full force and effect for a term of [</w:t>
      </w:r>
      <w:r w:rsidR="00F344DC" w:rsidRPr="00F344DC">
        <w:rPr>
          <w:highlight w:val="yellow"/>
          <w:lang w:eastAsia="en-US"/>
        </w:rPr>
        <w:t>_____</w:t>
      </w:r>
      <w:r w:rsidR="00F344DC">
        <w:rPr>
          <w:lang w:eastAsia="en-US"/>
        </w:rPr>
        <w:t>] Annual Periods from the Commercial Operation Date</w:t>
      </w:r>
      <w:r w:rsidR="00256B1F">
        <w:rPr>
          <w:lang w:eastAsia="en-US"/>
        </w:rPr>
        <w:t>,</w:t>
      </w:r>
      <w:r w:rsidR="00F344DC">
        <w:rPr>
          <w:lang w:eastAsia="en-US"/>
        </w:rPr>
        <w:t xml:space="preserve"> u</w:t>
      </w:r>
      <w:r w:rsidRPr="00C0709C">
        <w:rPr>
          <w:lang w:eastAsia="en-US"/>
        </w:rPr>
        <w:t>nless terminated earlier pursuant to the early termination provisions set forth in Section 3.2</w:t>
      </w:r>
      <w:r w:rsidR="00F344DC">
        <w:rPr>
          <w:lang w:eastAsia="en-US"/>
        </w:rPr>
        <w:t>.</w:t>
      </w:r>
      <w:r w:rsidRPr="00C0709C">
        <w:rPr>
          <w:rFonts w:cs="Arial"/>
          <w:szCs w:val="20"/>
        </w:rPr>
        <w:t xml:space="preserve">  </w:t>
      </w:r>
    </w:p>
    <w:p w14:paraId="5E891F4E" w14:textId="77777777" w:rsidR="008F28CA" w:rsidRPr="00C0709C" w:rsidRDefault="008F28CA" w:rsidP="008F28CA">
      <w:pPr>
        <w:rPr>
          <w:rFonts w:cs="Arial"/>
          <w:szCs w:val="20"/>
        </w:rPr>
      </w:pPr>
    </w:p>
    <w:p w14:paraId="49AEF062" w14:textId="77777777" w:rsidR="00CB03C5" w:rsidRPr="00CB03C5" w:rsidRDefault="008F28CA" w:rsidP="008F28CA">
      <w:pPr>
        <w:pStyle w:val="Heading2"/>
        <w:spacing w:line="240" w:lineRule="auto"/>
        <w:rPr>
          <w:rFonts w:cs="Arial"/>
          <w:vanish/>
          <w:szCs w:val="20"/>
          <w:specVanish/>
        </w:rPr>
      </w:pPr>
      <w:bookmarkStart w:id="18" w:name="_Toc51091483"/>
      <w:r w:rsidRPr="00C0709C">
        <w:rPr>
          <w:rFonts w:cs="Arial"/>
          <w:szCs w:val="20"/>
          <w:u w:val="single"/>
        </w:rPr>
        <w:t>Early Termination</w:t>
      </w:r>
      <w:bookmarkEnd w:id="18"/>
    </w:p>
    <w:p w14:paraId="4D82D172" w14:textId="59782805" w:rsidR="008F28CA" w:rsidRPr="00C0709C" w:rsidRDefault="008F28CA" w:rsidP="00CB03C5">
      <w:pPr>
        <w:pStyle w:val="HeadingPara2"/>
      </w:pPr>
      <w:r w:rsidRPr="00C0709C">
        <w:t xml:space="preserve">.  Upon the occurrence of and during the continuation of any Event of Default, Georgia Power has the right to terminate this Agreement pursuant to the provisions of Section 13.3. </w:t>
      </w:r>
    </w:p>
    <w:p w14:paraId="2EA9E1A6" w14:textId="77777777" w:rsidR="008F28CA" w:rsidRPr="00C0709C" w:rsidRDefault="008F28CA" w:rsidP="008F28CA">
      <w:pPr>
        <w:pStyle w:val="Heading2"/>
        <w:numPr>
          <w:ilvl w:val="0"/>
          <w:numId w:val="0"/>
        </w:numPr>
        <w:spacing w:line="240" w:lineRule="auto"/>
        <w:rPr>
          <w:rFonts w:cs="Arial"/>
          <w:szCs w:val="20"/>
        </w:rPr>
      </w:pPr>
    </w:p>
    <w:p w14:paraId="31843053" w14:textId="77777777" w:rsidR="00CB03C5" w:rsidRPr="00CB03C5" w:rsidRDefault="008F28CA" w:rsidP="008F28CA">
      <w:pPr>
        <w:pStyle w:val="Heading2"/>
        <w:spacing w:line="240" w:lineRule="auto"/>
        <w:rPr>
          <w:rFonts w:cs="Arial"/>
          <w:vanish/>
          <w:szCs w:val="20"/>
          <w:specVanish/>
        </w:rPr>
      </w:pPr>
      <w:bookmarkStart w:id="19" w:name="_Toc51091484"/>
      <w:r w:rsidRPr="00C0709C">
        <w:rPr>
          <w:rFonts w:cs="Arial"/>
          <w:szCs w:val="20"/>
          <w:u w:val="single"/>
        </w:rPr>
        <w:t>Survival of Rights</w:t>
      </w:r>
      <w:bookmarkEnd w:id="19"/>
    </w:p>
    <w:p w14:paraId="464271F9" w14:textId="20EDC935" w:rsidR="008F28CA" w:rsidRPr="00C0709C" w:rsidRDefault="008F28CA" w:rsidP="00CB03C5">
      <w:pPr>
        <w:pStyle w:val="HeadingPara2"/>
      </w:pPr>
      <w:r w:rsidRPr="00C0709C">
        <w:t>.  Upon termination or expiration of this Agreement, the Parties will be relieved of their obligations under this Agreement</w:t>
      </w:r>
      <w:r w:rsidR="00256B1F">
        <w:t>,</w:t>
      </w:r>
      <w:r w:rsidRPr="00C0709C">
        <w:t xml:space="preserve"> except for the obligation</w:t>
      </w:r>
      <w:r w:rsidR="008C2D2E">
        <w:t xml:space="preserve"> to pay each other monies owed and not paid under this Agreement prior to the </w:t>
      </w:r>
      <w:r w:rsidRPr="00C0709C">
        <w:t>termination or expiration</w:t>
      </w:r>
      <w:r w:rsidR="008C2D2E">
        <w:t xml:space="preserve">, which obligation will </w:t>
      </w:r>
      <w:r w:rsidRPr="00C0709C">
        <w:t>survive termination or expiration.</w:t>
      </w:r>
    </w:p>
    <w:p w14:paraId="7E1B4109" w14:textId="77777777" w:rsidR="008F28CA" w:rsidRPr="00C0709C" w:rsidRDefault="008F28CA" w:rsidP="008F28CA">
      <w:pPr>
        <w:rPr>
          <w:rFonts w:cs="Arial"/>
          <w:szCs w:val="20"/>
        </w:rPr>
      </w:pPr>
    </w:p>
    <w:p w14:paraId="11AA96A8" w14:textId="77777777" w:rsidR="00CB03C5" w:rsidRPr="00CB03C5" w:rsidRDefault="008F28CA" w:rsidP="008F28CA">
      <w:pPr>
        <w:pStyle w:val="Heading2"/>
        <w:spacing w:line="240" w:lineRule="auto"/>
        <w:rPr>
          <w:rFonts w:cs="Arial"/>
          <w:vanish/>
          <w:szCs w:val="20"/>
          <w:specVanish/>
        </w:rPr>
      </w:pPr>
      <w:bookmarkStart w:id="20" w:name="_Toc51091485"/>
      <w:r w:rsidRPr="00C0709C">
        <w:rPr>
          <w:rFonts w:cs="Arial"/>
          <w:szCs w:val="20"/>
          <w:u w:val="single"/>
        </w:rPr>
        <w:t>Effect of Termination</w:t>
      </w:r>
      <w:bookmarkEnd w:id="20"/>
    </w:p>
    <w:p w14:paraId="769ADF77" w14:textId="5618D6B7" w:rsidR="008F28CA" w:rsidRPr="00C0709C" w:rsidRDefault="008F28CA" w:rsidP="00CB03C5">
      <w:pPr>
        <w:pStyle w:val="HeadingPara2"/>
      </w:pPr>
      <w:r w:rsidRPr="00C0709C">
        <w:t xml:space="preserve">.  Subject to the exercise of a non-defaulting Party’s rights under Section 13.3, if this Agreement is terminated, the rights and obligations of the Parties hereunder will continue unaffected until the termination is effective in accordance with the terms and conditions hereof.  </w:t>
      </w:r>
    </w:p>
    <w:p w14:paraId="2E7BD955" w14:textId="77777777" w:rsidR="008F28CA" w:rsidRPr="00036180" w:rsidRDefault="008F28CA" w:rsidP="008F28CA"/>
    <w:p w14:paraId="604D6A84" w14:textId="4ED26D94" w:rsidR="008F28CA" w:rsidRPr="00C0709C" w:rsidRDefault="002C0FF3" w:rsidP="008F28CA">
      <w:pPr>
        <w:pStyle w:val="Heading1"/>
        <w:rPr>
          <w:rFonts w:cs="Arial"/>
          <w:szCs w:val="20"/>
        </w:rPr>
      </w:pPr>
      <w:bookmarkStart w:id="21" w:name="_Toc51091486"/>
      <w:r w:rsidRPr="002C0FF3">
        <w:rPr>
          <w:rFonts w:cs="Arial"/>
          <w:szCs w:val="20"/>
        </w:rPr>
        <w:tab/>
      </w:r>
      <w:r w:rsidR="008F28CA" w:rsidRPr="00C0709C">
        <w:rPr>
          <w:rFonts w:cs="Arial"/>
          <w:szCs w:val="20"/>
        </w:rPr>
        <w:t>OPERATION AND MAINTENANCE OF THE FACILITY</w:t>
      </w:r>
      <w:bookmarkEnd w:id="21"/>
    </w:p>
    <w:p w14:paraId="1836A395" w14:textId="77777777" w:rsidR="00CB03C5" w:rsidRPr="00CB03C5" w:rsidRDefault="008F28CA" w:rsidP="008F28CA">
      <w:pPr>
        <w:pStyle w:val="Heading2"/>
        <w:spacing w:line="240" w:lineRule="auto"/>
        <w:rPr>
          <w:rFonts w:cs="Arial"/>
          <w:vanish/>
          <w:szCs w:val="20"/>
          <w:specVanish/>
        </w:rPr>
      </w:pPr>
      <w:bookmarkStart w:id="22" w:name="_Toc51091487"/>
      <w:r w:rsidRPr="00C0709C">
        <w:rPr>
          <w:rFonts w:cs="Arial"/>
          <w:szCs w:val="20"/>
          <w:u w:val="single"/>
        </w:rPr>
        <w:t>General Standards</w:t>
      </w:r>
      <w:bookmarkEnd w:id="22"/>
    </w:p>
    <w:p w14:paraId="14FC4596" w14:textId="0EBCB0F4" w:rsidR="008F28CA" w:rsidRDefault="008F28CA" w:rsidP="00CB03C5">
      <w:pPr>
        <w:pStyle w:val="HeadingPara2"/>
      </w:pPr>
      <w:r w:rsidRPr="00C0709C">
        <w:t xml:space="preserve">.  During the Term of this Agreement, QF has the sole responsibility to, and will at its sole expense, manage, control, operate and maintain the Facility in accordance with all applicable Legal Requirements, applicable </w:t>
      </w:r>
      <w:r w:rsidR="008C2D2E">
        <w:t xml:space="preserve">planning </w:t>
      </w:r>
      <w:r w:rsidRPr="00C0709C">
        <w:t xml:space="preserve">standards and operating policies of </w:t>
      </w:r>
      <w:r w:rsidR="006F7DDB">
        <w:t xml:space="preserve">SERC and </w:t>
      </w:r>
      <w:r w:rsidRPr="00C0709C">
        <w:t>NERC,</w:t>
      </w:r>
      <w:r w:rsidR="00D05EAC">
        <w:t xml:space="preserve"> </w:t>
      </w:r>
      <w:r w:rsidR="008C2D2E">
        <w:t>in accordance with</w:t>
      </w:r>
      <w:r w:rsidRPr="00C0709C">
        <w:t xml:space="preserve"> the </w:t>
      </w:r>
      <w:r w:rsidR="002A7D05">
        <w:t>QF Interconnection Agreement</w:t>
      </w:r>
      <w:r w:rsidRPr="00C0709C">
        <w:t>, any applicable operating procedures developed by the Parties, Prudent Industry Practices and the requirements set forth in this Agreement. QF will (i) comply with all Legal Requirements applicable to QF and the Facility, and (ii) diligently seek, obtain, maintain, comply with and, as necessary, renew or modify from time to time, any and all Consents.  QF and Georgia Power agree to coordinate scheduled outages of the Facility.</w:t>
      </w:r>
    </w:p>
    <w:p w14:paraId="2D065A18" w14:textId="77777777" w:rsidR="008F28CA" w:rsidRDefault="008F28CA" w:rsidP="008F28CA"/>
    <w:p w14:paraId="7C975792" w14:textId="77777777" w:rsidR="00CB03C5" w:rsidRPr="00CB03C5" w:rsidRDefault="008F28CA" w:rsidP="008F28CA">
      <w:pPr>
        <w:pStyle w:val="Heading2"/>
        <w:spacing w:line="240" w:lineRule="auto"/>
        <w:rPr>
          <w:vanish/>
          <w:specVanish/>
        </w:rPr>
      </w:pPr>
      <w:bookmarkStart w:id="23" w:name="_Toc51091488"/>
      <w:r w:rsidRPr="00154F6B">
        <w:rPr>
          <w:rFonts w:cs="Arial"/>
          <w:u w:val="single"/>
        </w:rPr>
        <w:t xml:space="preserve">Maximum </w:t>
      </w:r>
      <w:r>
        <w:rPr>
          <w:rFonts w:cs="Arial"/>
          <w:u w:val="single"/>
        </w:rPr>
        <w:t xml:space="preserve">Energy </w:t>
      </w:r>
      <w:r w:rsidRPr="00154F6B">
        <w:rPr>
          <w:rFonts w:cs="Arial"/>
          <w:u w:val="single"/>
        </w:rPr>
        <w:t>Delivery</w:t>
      </w:r>
      <w:bookmarkEnd w:id="23"/>
    </w:p>
    <w:p w14:paraId="67BB12F3" w14:textId="7B960536" w:rsidR="008F28CA" w:rsidRPr="00762111" w:rsidRDefault="008F28CA" w:rsidP="00CB03C5">
      <w:pPr>
        <w:pStyle w:val="HeadingPara2"/>
      </w:pPr>
      <w:r w:rsidRPr="00154F6B">
        <w:t xml:space="preserve">. The Facility must not produce and deliver to the Point of Delivery, at any time, any </w:t>
      </w:r>
      <w:r w:rsidRPr="000C6E44">
        <w:t xml:space="preserve">energy output in excess of the lesser of the (i) Interconnection Limit, and (ii) Facility </w:t>
      </w:r>
      <w:r w:rsidR="00DD178F" w:rsidRPr="000C6E44">
        <w:t>Capability</w:t>
      </w:r>
      <w:r w:rsidR="009847D1" w:rsidRPr="000C6E44">
        <w:t xml:space="preserve"> as set forth</w:t>
      </w:r>
      <w:r w:rsidR="009847D1">
        <w:t xml:space="preserve"> in Section 2.1</w:t>
      </w:r>
      <w:r w:rsidR="007023D3">
        <w:t xml:space="preserve"> and as may be adjusted pursuant to Section 6.1.1</w:t>
      </w:r>
      <w:r>
        <w:t>.</w:t>
      </w:r>
    </w:p>
    <w:p w14:paraId="0ED2D204" w14:textId="77777777" w:rsidR="008F28CA" w:rsidRPr="00C0709C" w:rsidRDefault="008F28CA" w:rsidP="008F28CA">
      <w:pPr>
        <w:rPr>
          <w:rFonts w:cs="Arial"/>
          <w:szCs w:val="20"/>
        </w:rPr>
      </w:pPr>
    </w:p>
    <w:p w14:paraId="191A1AD7" w14:textId="77777777" w:rsidR="00CB03C5" w:rsidRPr="00CB03C5" w:rsidRDefault="008F28CA" w:rsidP="008F28CA">
      <w:pPr>
        <w:pStyle w:val="Heading2"/>
        <w:spacing w:line="240" w:lineRule="auto"/>
        <w:rPr>
          <w:rFonts w:cs="Arial"/>
          <w:vanish/>
          <w:szCs w:val="20"/>
          <w:specVanish/>
        </w:rPr>
      </w:pPr>
      <w:bookmarkStart w:id="24" w:name="_Toc51091489"/>
      <w:r w:rsidRPr="00C0709C">
        <w:rPr>
          <w:rFonts w:cs="Arial"/>
          <w:szCs w:val="20"/>
          <w:u w:val="single"/>
        </w:rPr>
        <w:t>Access to the Facility</w:t>
      </w:r>
      <w:bookmarkEnd w:id="24"/>
    </w:p>
    <w:p w14:paraId="48CF9FD8" w14:textId="0776DE40" w:rsidR="008F28CA" w:rsidRPr="00C0709C" w:rsidRDefault="008F28CA" w:rsidP="00CB03C5">
      <w:pPr>
        <w:pStyle w:val="HeadingPara2"/>
      </w:pPr>
      <w:r w:rsidRPr="00C0709C">
        <w:t xml:space="preserve">.  </w:t>
      </w:r>
    </w:p>
    <w:p w14:paraId="60340ABE" w14:textId="77777777" w:rsidR="008F28CA" w:rsidRPr="00C0709C" w:rsidRDefault="008F28CA" w:rsidP="008F28CA">
      <w:pPr>
        <w:pStyle w:val="Heading2"/>
        <w:numPr>
          <w:ilvl w:val="0"/>
          <w:numId w:val="0"/>
        </w:numPr>
        <w:spacing w:line="240" w:lineRule="auto"/>
        <w:ind w:left="720"/>
        <w:rPr>
          <w:rFonts w:cs="Arial"/>
          <w:szCs w:val="20"/>
        </w:rPr>
      </w:pPr>
    </w:p>
    <w:p w14:paraId="478CFCBB" w14:textId="1226E39A" w:rsidR="008F28CA" w:rsidRPr="00C0709C" w:rsidRDefault="00A03304" w:rsidP="008F28CA">
      <w:pPr>
        <w:pStyle w:val="Heading3"/>
        <w:spacing w:line="240" w:lineRule="auto"/>
        <w:rPr>
          <w:rFonts w:cs="Arial"/>
          <w:szCs w:val="20"/>
        </w:rPr>
      </w:pPr>
      <w:r>
        <w:rPr>
          <w:rFonts w:cs="Arial"/>
          <w:szCs w:val="20"/>
        </w:rPr>
        <w:t xml:space="preserve">QF grants to Georgia Power and its </w:t>
      </w:r>
      <w:r w:rsidR="00D05EAC">
        <w:rPr>
          <w:rFonts w:cs="Arial"/>
          <w:szCs w:val="20"/>
        </w:rPr>
        <w:t>Representatives</w:t>
      </w:r>
      <w:r>
        <w:rPr>
          <w:rFonts w:cs="Arial"/>
          <w:szCs w:val="20"/>
        </w:rPr>
        <w:t xml:space="preserve"> the right to enter the Site with </w:t>
      </w:r>
      <w:r w:rsidR="008F28CA" w:rsidRPr="00C0709C">
        <w:rPr>
          <w:rFonts w:cs="Arial"/>
          <w:szCs w:val="20"/>
        </w:rPr>
        <w:t xml:space="preserve">reasonable </w:t>
      </w:r>
      <w:r>
        <w:rPr>
          <w:rFonts w:cs="Arial"/>
          <w:szCs w:val="20"/>
        </w:rPr>
        <w:t xml:space="preserve">prior </w:t>
      </w:r>
      <w:r w:rsidR="008F28CA" w:rsidRPr="00C0709C">
        <w:rPr>
          <w:rFonts w:cs="Arial"/>
          <w:szCs w:val="20"/>
        </w:rPr>
        <w:t xml:space="preserve">notice </w:t>
      </w:r>
      <w:r>
        <w:rPr>
          <w:rFonts w:cs="Arial"/>
          <w:szCs w:val="20"/>
        </w:rPr>
        <w:t xml:space="preserve">to QF </w:t>
      </w:r>
      <w:r w:rsidR="008F28CA" w:rsidRPr="00C0709C">
        <w:rPr>
          <w:rFonts w:cs="Arial"/>
          <w:szCs w:val="20"/>
        </w:rPr>
        <w:t xml:space="preserve">to: (i) inspect, maintain, </w:t>
      </w:r>
      <w:r>
        <w:rPr>
          <w:rFonts w:cs="Arial"/>
          <w:szCs w:val="20"/>
        </w:rPr>
        <w:t>and</w:t>
      </w:r>
      <w:r w:rsidRPr="00C0709C">
        <w:rPr>
          <w:rFonts w:cs="Arial"/>
          <w:szCs w:val="20"/>
        </w:rPr>
        <w:t xml:space="preserve"> </w:t>
      </w:r>
      <w:r w:rsidR="008F28CA" w:rsidRPr="00C0709C">
        <w:rPr>
          <w:rFonts w:cs="Arial"/>
          <w:szCs w:val="20"/>
        </w:rPr>
        <w:t xml:space="preserve">test meters </w:t>
      </w:r>
      <w:r>
        <w:rPr>
          <w:rFonts w:cs="Arial"/>
          <w:szCs w:val="20"/>
        </w:rPr>
        <w:t>and</w:t>
      </w:r>
      <w:r w:rsidRPr="00C0709C">
        <w:rPr>
          <w:rFonts w:cs="Arial"/>
          <w:szCs w:val="20"/>
        </w:rPr>
        <w:t xml:space="preserve"> </w:t>
      </w:r>
      <w:r w:rsidR="008F28CA" w:rsidRPr="00C0709C">
        <w:rPr>
          <w:rFonts w:cs="Arial"/>
          <w:szCs w:val="20"/>
        </w:rPr>
        <w:t>other Georgia Power equipment; (ii) monitor or measure Energy generated by the Facility</w:t>
      </w:r>
      <w:r w:rsidR="00503035">
        <w:rPr>
          <w:rFonts w:cs="Arial"/>
          <w:szCs w:val="20"/>
        </w:rPr>
        <w:t>,</w:t>
      </w:r>
      <w:r w:rsidR="008F28CA" w:rsidRPr="00C0709C">
        <w:rPr>
          <w:rFonts w:cs="Arial"/>
          <w:szCs w:val="20"/>
        </w:rPr>
        <w:t xml:space="preserve"> in accordance with </w:t>
      </w:r>
      <w:r>
        <w:rPr>
          <w:rFonts w:cs="Arial"/>
          <w:szCs w:val="20"/>
        </w:rPr>
        <w:t xml:space="preserve">the terms of this Agreement and </w:t>
      </w:r>
      <w:r w:rsidR="008F28CA" w:rsidRPr="00C0709C">
        <w:rPr>
          <w:rFonts w:cs="Arial"/>
          <w:szCs w:val="20"/>
        </w:rPr>
        <w:t xml:space="preserve">Prudent Industry Practices; </w:t>
      </w:r>
      <w:r w:rsidR="008F28CA">
        <w:rPr>
          <w:rFonts w:cs="Arial"/>
          <w:szCs w:val="20"/>
        </w:rPr>
        <w:t>(iii) monitor Performance Tests;</w:t>
      </w:r>
      <w:r w:rsidR="00D05EAC">
        <w:rPr>
          <w:rFonts w:cs="Arial"/>
          <w:szCs w:val="20"/>
        </w:rPr>
        <w:t xml:space="preserve"> and</w:t>
      </w:r>
      <w:r w:rsidR="008F28CA">
        <w:rPr>
          <w:rFonts w:cs="Arial"/>
          <w:szCs w:val="20"/>
        </w:rPr>
        <w:t xml:space="preserve"> </w:t>
      </w:r>
      <w:r w:rsidR="008F28CA" w:rsidRPr="00C0709C">
        <w:rPr>
          <w:rFonts w:cs="Arial"/>
          <w:szCs w:val="20"/>
        </w:rPr>
        <w:t>(i</w:t>
      </w:r>
      <w:r w:rsidR="008F28CA">
        <w:rPr>
          <w:rFonts w:cs="Arial"/>
          <w:szCs w:val="20"/>
        </w:rPr>
        <w:t>v</w:t>
      </w:r>
      <w:r w:rsidR="008F28CA" w:rsidRPr="00C0709C">
        <w:rPr>
          <w:rFonts w:cs="Arial"/>
          <w:szCs w:val="20"/>
        </w:rPr>
        <w:t>) inspect the Facility</w:t>
      </w:r>
      <w:r w:rsidR="00D544E0">
        <w:rPr>
          <w:rFonts w:cs="Arial"/>
          <w:szCs w:val="20"/>
        </w:rPr>
        <w:t xml:space="preserve">. All activities of Georgia Power and its </w:t>
      </w:r>
      <w:r w:rsidR="005E62F7">
        <w:rPr>
          <w:rFonts w:cs="Arial"/>
          <w:szCs w:val="20"/>
        </w:rPr>
        <w:t>Representatives</w:t>
      </w:r>
      <w:r w:rsidR="00D544E0">
        <w:rPr>
          <w:rFonts w:cs="Arial"/>
          <w:szCs w:val="20"/>
        </w:rPr>
        <w:t xml:space="preserve"> at the Site will be subject to the reasonable rules and procedures of QF</w:t>
      </w:r>
      <w:r w:rsidR="008F28CA" w:rsidRPr="00C0709C">
        <w:rPr>
          <w:rFonts w:cs="Arial"/>
          <w:szCs w:val="20"/>
        </w:rPr>
        <w:t>.</w:t>
      </w:r>
    </w:p>
    <w:p w14:paraId="06C86662" w14:textId="77777777" w:rsidR="008F28CA" w:rsidRPr="00C0709C" w:rsidRDefault="008F28CA" w:rsidP="008F28CA">
      <w:pPr>
        <w:rPr>
          <w:rFonts w:cs="Arial"/>
          <w:szCs w:val="20"/>
        </w:rPr>
      </w:pPr>
    </w:p>
    <w:p w14:paraId="510C65EA" w14:textId="11A82167" w:rsidR="008F28CA" w:rsidRPr="00C0709C" w:rsidRDefault="008F28CA" w:rsidP="008F28CA">
      <w:pPr>
        <w:pStyle w:val="Heading3"/>
        <w:spacing w:line="240" w:lineRule="auto"/>
        <w:rPr>
          <w:rFonts w:cs="Arial"/>
          <w:szCs w:val="20"/>
        </w:rPr>
      </w:pPr>
      <w:r w:rsidRPr="00C0709C">
        <w:rPr>
          <w:rFonts w:cs="Arial"/>
          <w:szCs w:val="20"/>
        </w:rPr>
        <w:t>In no event will any Georgia Power</w:t>
      </w:r>
      <w:r w:rsidR="00016FDA">
        <w:rPr>
          <w:rFonts w:cs="Arial"/>
          <w:szCs w:val="20"/>
        </w:rPr>
        <w:t xml:space="preserve"> statement, representation, or lack thereof, either express or implied, relieve QF of its exclusive responsibility for the Facility. </w:t>
      </w:r>
      <w:r w:rsidR="00FD21C2">
        <w:rPr>
          <w:rFonts w:cs="Arial"/>
          <w:szCs w:val="20"/>
        </w:rPr>
        <w:t>Any</w:t>
      </w:r>
      <w:r w:rsidR="00016FDA">
        <w:rPr>
          <w:rFonts w:cs="Arial"/>
          <w:szCs w:val="20"/>
        </w:rPr>
        <w:t xml:space="preserve"> Georgia Power inspection of property or equipment owned or controlled by QF, </w:t>
      </w:r>
      <w:r w:rsidR="00FD21C2">
        <w:rPr>
          <w:rFonts w:cs="Arial"/>
          <w:szCs w:val="20"/>
        </w:rPr>
        <w:t xml:space="preserve">or any </w:t>
      </w:r>
      <w:r w:rsidR="00016FDA">
        <w:rPr>
          <w:rFonts w:cs="Arial"/>
          <w:szCs w:val="20"/>
        </w:rPr>
        <w:t xml:space="preserve">Georgia Power review of or consent to QF’s plans, will </w:t>
      </w:r>
      <w:r w:rsidR="00974266">
        <w:rPr>
          <w:rFonts w:cs="Arial"/>
          <w:szCs w:val="20"/>
        </w:rPr>
        <w:t xml:space="preserve">not </w:t>
      </w:r>
      <w:r w:rsidR="00016FDA">
        <w:rPr>
          <w:rFonts w:cs="Arial"/>
          <w:szCs w:val="20"/>
        </w:rPr>
        <w:t>be construed as endorsing the design, fitness or operation of the Facility nor as a warranty or guarantee</w:t>
      </w:r>
      <w:r w:rsidR="00235E3B">
        <w:rPr>
          <w:rFonts w:cs="Arial"/>
          <w:szCs w:val="20"/>
        </w:rPr>
        <w:t>.</w:t>
      </w:r>
    </w:p>
    <w:p w14:paraId="63AE9135" w14:textId="77777777" w:rsidR="008F28CA" w:rsidRPr="00C0709C" w:rsidRDefault="008F28CA" w:rsidP="008F28CA">
      <w:pPr>
        <w:rPr>
          <w:rFonts w:cs="Arial"/>
          <w:szCs w:val="20"/>
        </w:rPr>
      </w:pPr>
    </w:p>
    <w:p w14:paraId="4B971F5F" w14:textId="77777777" w:rsidR="00CB03C5" w:rsidRPr="00CB03C5" w:rsidRDefault="008F28CA" w:rsidP="008F28CA">
      <w:pPr>
        <w:pStyle w:val="Heading2"/>
        <w:spacing w:line="240" w:lineRule="auto"/>
        <w:rPr>
          <w:rFonts w:cs="Arial"/>
          <w:vanish/>
          <w:szCs w:val="20"/>
          <w:specVanish/>
        </w:rPr>
      </w:pPr>
      <w:bookmarkStart w:id="25" w:name="_Toc51091490"/>
      <w:r w:rsidRPr="00C0709C">
        <w:rPr>
          <w:rFonts w:cs="Arial"/>
          <w:szCs w:val="20"/>
          <w:u w:val="single"/>
        </w:rPr>
        <w:t>Availability of Records</w:t>
      </w:r>
      <w:bookmarkEnd w:id="25"/>
    </w:p>
    <w:p w14:paraId="3B0577DE" w14:textId="05C842FC" w:rsidR="008F28CA" w:rsidRPr="00C0709C" w:rsidRDefault="008F28CA" w:rsidP="00CB03C5">
      <w:pPr>
        <w:pStyle w:val="HeadingPara2"/>
        <w:rPr>
          <w:vanish/>
        </w:rPr>
      </w:pPr>
      <w:r w:rsidRPr="00C0709C">
        <w:t>. QF will keep complete and accurate records</w:t>
      </w:r>
      <w:r w:rsidR="00016FDA">
        <w:t xml:space="preserve"> </w:t>
      </w:r>
      <w:r w:rsidRPr="00C0709C">
        <w:t xml:space="preserve">and all other data </w:t>
      </w:r>
      <w:r w:rsidR="00016FDA">
        <w:t xml:space="preserve">necessary </w:t>
      </w:r>
      <w:r w:rsidRPr="00C0709C">
        <w:t>for the purposes of proper administration of this Agreement in accordance with the following guidelines:</w:t>
      </w:r>
    </w:p>
    <w:p w14:paraId="5BD462C7" w14:textId="77777777" w:rsidR="008F28CA" w:rsidRDefault="008F28CA" w:rsidP="008F28CA">
      <w:pPr>
        <w:rPr>
          <w:rFonts w:cs="Arial"/>
          <w:szCs w:val="20"/>
        </w:rPr>
      </w:pPr>
    </w:p>
    <w:p w14:paraId="54FE6376" w14:textId="28947750" w:rsidR="008F28CA" w:rsidRPr="00C0709C" w:rsidRDefault="008F28CA" w:rsidP="008F28CA">
      <w:pPr>
        <w:pStyle w:val="Heading3"/>
        <w:spacing w:line="240" w:lineRule="auto"/>
        <w:rPr>
          <w:rFonts w:cs="Arial"/>
          <w:szCs w:val="20"/>
        </w:rPr>
      </w:pPr>
      <w:r w:rsidRPr="00C0709C">
        <w:rPr>
          <w:rFonts w:cs="Arial"/>
          <w:szCs w:val="20"/>
        </w:rPr>
        <w:t>All such records related to the Facility and QF’s performance under this Agreement will be maintained for a minimum of five (5) years after the creation of such record or data and for any additional period of time required by Legal Requirement</w:t>
      </w:r>
      <w:r w:rsidR="00016FDA">
        <w:rPr>
          <w:rFonts w:cs="Arial"/>
          <w:szCs w:val="20"/>
        </w:rPr>
        <w:t>s</w:t>
      </w:r>
      <w:r w:rsidRPr="00C0709C">
        <w:rPr>
          <w:rFonts w:cs="Arial"/>
          <w:szCs w:val="20"/>
        </w:rPr>
        <w:t xml:space="preserve"> or </w:t>
      </w:r>
      <w:r w:rsidR="00016FDA">
        <w:rPr>
          <w:rFonts w:cs="Arial"/>
          <w:szCs w:val="20"/>
        </w:rPr>
        <w:t xml:space="preserve">a </w:t>
      </w:r>
      <w:r w:rsidRPr="00C0709C">
        <w:rPr>
          <w:rFonts w:cs="Arial"/>
          <w:szCs w:val="20"/>
        </w:rPr>
        <w:t>Governmental Authority</w:t>
      </w:r>
      <w:r w:rsidR="00016FDA">
        <w:rPr>
          <w:rFonts w:cs="Arial"/>
          <w:szCs w:val="20"/>
        </w:rPr>
        <w:t>; provided, however, that such records will be kept for as long as is necessary to complete any audit that began or was announced during such five-year period</w:t>
      </w:r>
      <w:r w:rsidRPr="00C0709C">
        <w:rPr>
          <w:rFonts w:cs="Arial"/>
          <w:szCs w:val="20"/>
        </w:rPr>
        <w:t xml:space="preserve">. Notwithstanding anything herein to the contrary, if QF intends to dispose of or destroy any such records </w:t>
      </w:r>
      <w:r w:rsidR="00016FDA">
        <w:rPr>
          <w:rFonts w:cs="Arial"/>
          <w:szCs w:val="20"/>
        </w:rPr>
        <w:t xml:space="preserve">or data </w:t>
      </w:r>
      <w:r w:rsidRPr="00C0709C">
        <w:rPr>
          <w:rFonts w:cs="Arial"/>
          <w:szCs w:val="20"/>
        </w:rPr>
        <w:t xml:space="preserve">after such five (5) year period, QF will provide Georgia Power with thirty (30) Days’ prior written notice. </w:t>
      </w:r>
    </w:p>
    <w:p w14:paraId="3E3A7C43" w14:textId="77777777" w:rsidR="008F28CA" w:rsidRPr="00C0709C" w:rsidRDefault="008F28CA" w:rsidP="008F28CA">
      <w:pPr>
        <w:rPr>
          <w:rFonts w:cs="Arial"/>
          <w:szCs w:val="20"/>
        </w:rPr>
      </w:pPr>
    </w:p>
    <w:p w14:paraId="64BDDA5F" w14:textId="6558EE65" w:rsidR="008F28CA" w:rsidRPr="00C0709C" w:rsidRDefault="008F28CA" w:rsidP="008F28CA">
      <w:pPr>
        <w:pStyle w:val="Heading3"/>
        <w:spacing w:line="240" w:lineRule="auto"/>
        <w:rPr>
          <w:rFonts w:cs="Arial"/>
          <w:szCs w:val="20"/>
        </w:rPr>
      </w:pPr>
      <w:r w:rsidRPr="00C0709C">
        <w:rPr>
          <w:rFonts w:cs="Arial"/>
          <w:szCs w:val="20"/>
        </w:rPr>
        <w:t xml:space="preserve">QF will maintain an accurate and up-to-date </w:t>
      </w:r>
      <w:r w:rsidR="00781DD5">
        <w:rPr>
          <w:rFonts w:cs="Arial"/>
          <w:szCs w:val="20"/>
        </w:rPr>
        <w:t xml:space="preserve">Facility </w:t>
      </w:r>
      <w:r w:rsidRPr="00C0709C">
        <w:rPr>
          <w:rFonts w:cs="Arial"/>
          <w:szCs w:val="20"/>
        </w:rPr>
        <w:t>operating log</w:t>
      </w:r>
      <w:r w:rsidR="009273E7">
        <w:rPr>
          <w:rFonts w:cs="Arial"/>
          <w:szCs w:val="20"/>
        </w:rPr>
        <w:t xml:space="preserve"> </w:t>
      </w:r>
      <w:r w:rsidRPr="00C0709C">
        <w:rPr>
          <w:rFonts w:cs="Arial"/>
          <w:szCs w:val="20"/>
        </w:rPr>
        <w:t xml:space="preserve">with records of: (i) real and reactive </w:t>
      </w:r>
      <w:r w:rsidR="00EA4FB4">
        <w:rPr>
          <w:rFonts w:cs="Arial"/>
          <w:szCs w:val="20"/>
        </w:rPr>
        <w:t xml:space="preserve">power </w:t>
      </w:r>
      <w:r w:rsidRPr="00C0709C">
        <w:rPr>
          <w:rFonts w:cs="Arial"/>
          <w:szCs w:val="20"/>
        </w:rPr>
        <w:t>production for each clock hour; (ii) changes in operating status and scheduled maintenance; (iii) any unusual conditions found during inspections; and (iv) any significant events related to the operation of the Facility.</w:t>
      </w:r>
    </w:p>
    <w:p w14:paraId="626F6C04" w14:textId="77777777" w:rsidR="008F28CA" w:rsidRPr="00C0709C" w:rsidRDefault="008F28CA" w:rsidP="008F28CA">
      <w:pPr>
        <w:rPr>
          <w:rFonts w:cs="Arial"/>
          <w:szCs w:val="20"/>
        </w:rPr>
      </w:pPr>
    </w:p>
    <w:p w14:paraId="678FB8CE" w14:textId="307D7CAD" w:rsidR="008F28CA" w:rsidRPr="00C0709C" w:rsidRDefault="008F28CA" w:rsidP="008F28CA">
      <w:pPr>
        <w:pStyle w:val="Heading3"/>
        <w:spacing w:line="240" w:lineRule="auto"/>
        <w:rPr>
          <w:rFonts w:cs="Arial"/>
          <w:szCs w:val="20"/>
        </w:rPr>
      </w:pPr>
      <w:r w:rsidRPr="00C0709C">
        <w:rPr>
          <w:rFonts w:cs="Arial"/>
          <w:szCs w:val="20"/>
        </w:rPr>
        <w:t xml:space="preserve">Upon reasonable advance notice, Georgia Power will have the right to examine the records and data of QF </w:t>
      </w:r>
      <w:r w:rsidR="00016FDA" w:rsidRPr="00C0709C">
        <w:rPr>
          <w:rFonts w:cs="Arial"/>
          <w:szCs w:val="20"/>
        </w:rPr>
        <w:t>relat</w:t>
      </w:r>
      <w:r w:rsidR="00016FDA">
        <w:rPr>
          <w:rFonts w:cs="Arial"/>
          <w:szCs w:val="20"/>
        </w:rPr>
        <w:t>ing</w:t>
      </w:r>
      <w:r w:rsidR="00016FDA" w:rsidRPr="00C0709C">
        <w:rPr>
          <w:rFonts w:cs="Arial"/>
          <w:szCs w:val="20"/>
        </w:rPr>
        <w:t xml:space="preserve"> </w:t>
      </w:r>
      <w:r w:rsidRPr="00C0709C">
        <w:rPr>
          <w:rFonts w:cs="Arial"/>
          <w:szCs w:val="20"/>
        </w:rPr>
        <w:t xml:space="preserve">to the Facility </w:t>
      </w:r>
      <w:r w:rsidR="00016FDA">
        <w:rPr>
          <w:rFonts w:cs="Arial"/>
          <w:szCs w:val="20"/>
        </w:rPr>
        <w:t xml:space="preserve">and </w:t>
      </w:r>
      <w:r w:rsidRPr="00C0709C">
        <w:rPr>
          <w:rFonts w:cs="Arial"/>
          <w:szCs w:val="20"/>
        </w:rPr>
        <w:t>this Agreement</w:t>
      </w:r>
      <w:r w:rsidR="00016FDA">
        <w:rPr>
          <w:rFonts w:cs="Arial"/>
          <w:szCs w:val="20"/>
        </w:rPr>
        <w:t>, including all historical test records relat</w:t>
      </w:r>
      <w:r w:rsidR="00A6635F">
        <w:rPr>
          <w:rFonts w:cs="Arial"/>
          <w:szCs w:val="20"/>
        </w:rPr>
        <w:t>ing</w:t>
      </w:r>
      <w:r w:rsidR="00016FDA">
        <w:rPr>
          <w:rFonts w:cs="Arial"/>
          <w:szCs w:val="20"/>
        </w:rPr>
        <w:t xml:space="preserve"> to the Facility, at the Facility or at a location mutually agreed to by the Parties</w:t>
      </w:r>
      <w:r w:rsidRPr="00C0709C">
        <w:rPr>
          <w:rFonts w:cs="Arial"/>
          <w:szCs w:val="20"/>
        </w:rPr>
        <w:t>.</w:t>
      </w:r>
    </w:p>
    <w:p w14:paraId="0FB1B17F" w14:textId="77777777" w:rsidR="008F28CA" w:rsidRPr="00C0709C" w:rsidRDefault="008F28CA" w:rsidP="008F28CA">
      <w:pPr>
        <w:rPr>
          <w:rFonts w:cs="Arial"/>
          <w:szCs w:val="20"/>
        </w:rPr>
      </w:pPr>
    </w:p>
    <w:p w14:paraId="2EF315E0" w14:textId="44672065" w:rsidR="008F28CA" w:rsidRPr="00C0709C" w:rsidRDefault="00016FDA" w:rsidP="008F28CA">
      <w:pPr>
        <w:pStyle w:val="Heading3"/>
        <w:spacing w:line="240" w:lineRule="auto"/>
        <w:rPr>
          <w:rFonts w:cs="Arial"/>
          <w:szCs w:val="20"/>
        </w:rPr>
      </w:pPr>
      <w:r>
        <w:rPr>
          <w:rFonts w:cs="Arial"/>
          <w:szCs w:val="20"/>
        </w:rPr>
        <w:t>At the request of Georgia Power throughout the Term of the Agreement, QF will provide to Georgia Power public and non-public financial and business information reasonably necessary for Georgia Power to make accounting determinations. Without limiting the foregoing, u</w:t>
      </w:r>
      <w:r w:rsidR="008F28CA" w:rsidRPr="00C0709C">
        <w:rPr>
          <w:rFonts w:cs="Arial"/>
          <w:szCs w:val="20"/>
        </w:rPr>
        <w:t>pon reasonable notice to QF, Georgia Power and Georgia Power’s independent auditor will have the right to inspect, from time to time, such books and records of QF as are reasonably necessary for Georgia Power to determine whether QF constitutes a VIE and this Agreement represents a VI</w:t>
      </w:r>
      <w:r w:rsidR="00F50E95">
        <w:rPr>
          <w:rFonts w:cs="Arial"/>
          <w:szCs w:val="20"/>
        </w:rPr>
        <w:t xml:space="preserve">, </w:t>
      </w:r>
      <w:r w:rsidR="00F50E95" w:rsidRPr="00F50E95">
        <w:rPr>
          <w:rFonts w:cs="Arial"/>
          <w:szCs w:val="20"/>
        </w:rPr>
        <w:t>or if this Agreement must be treated as a Finance Lease</w:t>
      </w:r>
      <w:r w:rsidR="008F28CA" w:rsidRPr="00C0709C">
        <w:rPr>
          <w:rFonts w:cs="Arial"/>
          <w:szCs w:val="20"/>
        </w:rPr>
        <w:t xml:space="preserve">. To the extent such inspection requires access to confidential information of QF, such information will constitute Confidential Information subject to the provisions of Section </w:t>
      </w:r>
      <w:r w:rsidR="008F28CA">
        <w:rPr>
          <w:rFonts w:cs="Arial"/>
          <w:szCs w:val="20"/>
        </w:rPr>
        <w:t>20</w:t>
      </w:r>
      <w:r w:rsidR="008F28CA" w:rsidRPr="00C0709C">
        <w:rPr>
          <w:rFonts w:cs="Arial"/>
          <w:szCs w:val="20"/>
        </w:rPr>
        <w:t>.5 of this Agreement.</w:t>
      </w:r>
    </w:p>
    <w:p w14:paraId="3E9B09D1" w14:textId="77777777" w:rsidR="008F28CA" w:rsidRPr="00C0709C" w:rsidRDefault="008F28CA" w:rsidP="008F28CA">
      <w:pPr>
        <w:rPr>
          <w:rFonts w:cs="Arial"/>
          <w:szCs w:val="20"/>
        </w:rPr>
      </w:pPr>
    </w:p>
    <w:p w14:paraId="5CD46FCA" w14:textId="7B221017" w:rsidR="008F28CA" w:rsidRDefault="008F28CA" w:rsidP="008F28CA">
      <w:pPr>
        <w:pStyle w:val="Heading3"/>
        <w:spacing w:line="240" w:lineRule="auto"/>
        <w:rPr>
          <w:rFonts w:cs="Arial"/>
          <w:szCs w:val="20"/>
        </w:rPr>
      </w:pPr>
      <w:r w:rsidRPr="00C0709C">
        <w:rPr>
          <w:rFonts w:cs="Arial"/>
          <w:szCs w:val="20"/>
        </w:rPr>
        <w:t xml:space="preserve">Georgia Power agrees to maintain the information provided by QF pursuant to this </w:t>
      </w:r>
      <w:r w:rsidRPr="00B6515B">
        <w:rPr>
          <w:rFonts w:cs="Arial"/>
          <w:szCs w:val="20"/>
        </w:rPr>
        <w:t>Section 4.</w:t>
      </w:r>
      <w:r>
        <w:rPr>
          <w:rFonts w:cs="Arial"/>
          <w:szCs w:val="20"/>
        </w:rPr>
        <w:t>4</w:t>
      </w:r>
      <w:r w:rsidRPr="00B6515B">
        <w:rPr>
          <w:rFonts w:cs="Arial"/>
          <w:szCs w:val="20"/>
        </w:rPr>
        <w:t xml:space="preserve"> as confidential and to use such information s</w:t>
      </w:r>
      <w:r w:rsidRPr="00CC7CA5">
        <w:rPr>
          <w:rFonts w:cs="Arial"/>
          <w:szCs w:val="20"/>
        </w:rPr>
        <w:t>olely for the purpose of administering this Agreement.</w:t>
      </w:r>
    </w:p>
    <w:p w14:paraId="64D02A34" w14:textId="20F003CE" w:rsidR="00A967E0" w:rsidRDefault="00A967E0" w:rsidP="00A967E0"/>
    <w:p w14:paraId="383394BC" w14:textId="77777777" w:rsidR="00CB03C5" w:rsidRPr="00CB03C5" w:rsidRDefault="00A967E0">
      <w:pPr>
        <w:pStyle w:val="Heading2"/>
        <w:spacing w:line="240" w:lineRule="auto"/>
        <w:rPr>
          <w:rFonts w:cs="Arial"/>
          <w:vanish/>
          <w:szCs w:val="20"/>
          <w:u w:val="single"/>
          <w:specVanish/>
        </w:rPr>
      </w:pPr>
      <w:bookmarkStart w:id="26" w:name="_Toc51091491"/>
      <w:r w:rsidRPr="00CB03C5">
        <w:rPr>
          <w:rFonts w:cs="Arial"/>
          <w:szCs w:val="20"/>
          <w:u w:val="single"/>
        </w:rPr>
        <w:t>Disclaimer</w:t>
      </w:r>
      <w:bookmarkEnd w:id="26"/>
    </w:p>
    <w:p w14:paraId="32CEB36E" w14:textId="4CF17BDB" w:rsidR="00A967E0" w:rsidRPr="0044093E" w:rsidRDefault="00A967E0" w:rsidP="00CB03C5">
      <w:pPr>
        <w:pStyle w:val="HeadingPara2"/>
        <w:rPr>
          <w:u w:val="single"/>
        </w:rPr>
      </w:pPr>
      <w:r w:rsidRPr="0044093E">
        <w:t xml:space="preserve">.  QF understands and agrees that Georgia Power’s receipt and/or review of any material related to the </w:t>
      </w:r>
      <w:r w:rsidR="00523552">
        <w:t>Facility</w:t>
      </w:r>
      <w:r w:rsidRPr="0044093E">
        <w:t xml:space="preserve"> or any physical inspection of the Facility conducted by Georgia Power under any provision of this Agreement is solely for </w:t>
      </w:r>
      <w:r w:rsidR="002E6D0A">
        <w:t xml:space="preserve">Georgia Power’s </w:t>
      </w:r>
      <w:r w:rsidRPr="0044093E">
        <w:t xml:space="preserve">information.  By conducting such reviews or inspections, Georgia Power makes no endorsement of the design or representation or warranty of the safety, durability or reliability of the Facility, all of which are the sole responsibility of QF in accordance with the terms of this Agreement, and Georgia Power </w:t>
      </w:r>
      <w:r w:rsidR="00974BE0">
        <w:t>will</w:t>
      </w:r>
      <w:r w:rsidRPr="0044093E">
        <w:t xml:space="preserve"> not be deemed to have accepted any condition of the Facility that is not in full compliance with the terms hereof.  QF </w:t>
      </w:r>
      <w:r w:rsidR="00974BE0">
        <w:t>will</w:t>
      </w:r>
      <w:r w:rsidRPr="0044093E">
        <w:t xml:space="preserve"> in no way represent to any third party that, as a result of Georgia Power’s receipt and review of any material or any inspections, Georgia Power is in any way responsible for the engineering or construction soundness of the Facility.</w:t>
      </w:r>
    </w:p>
    <w:p w14:paraId="5CD1828E" w14:textId="77777777" w:rsidR="008F28CA" w:rsidRPr="00762111" w:rsidRDefault="008F28CA" w:rsidP="008F28CA">
      <w:pPr>
        <w:rPr>
          <w:rFonts w:cs="Arial"/>
          <w:szCs w:val="20"/>
        </w:rPr>
      </w:pPr>
    </w:p>
    <w:p w14:paraId="6C8A6A2F" w14:textId="07090EC1" w:rsidR="008F28CA" w:rsidRPr="00CC7CA5" w:rsidRDefault="002C0FF3" w:rsidP="008F28CA">
      <w:pPr>
        <w:pStyle w:val="Heading1"/>
        <w:rPr>
          <w:rFonts w:cs="Arial"/>
          <w:szCs w:val="20"/>
        </w:rPr>
      </w:pPr>
      <w:bookmarkStart w:id="27" w:name="_Toc51091492"/>
      <w:r w:rsidRPr="002C0FF3">
        <w:rPr>
          <w:rFonts w:cs="Arial"/>
          <w:szCs w:val="20"/>
        </w:rPr>
        <w:tab/>
      </w:r>
      <w:r w:rsidR="008F28CA" w:rsidRPr="00B6515B">
        <w:rPr>
          <w:rFonts w:cs="Arial"/>
          <w:szCs w:val="20"/>
        </w:rPr>
        <w:t>PERFORMANCE SECURITY</w:t>
      </w:r>
      <w:bookmarkEnd w:id="27"/>
    </w:p>
    <w:p w14:paraId="15187CCC" w14:textId="77777777" w:rsidR="008F28CA" w:rsidRPr="00CC7CA5" w:rsidRDefault="004B4B3B" w:rsidP="008F28CA">
      <w:pPr>
        <w:pStyle w:val="Heading2"/>
        <w:spacing w:line="240" w:lineRule="auto"/>
        <w:rPr>
          <w:rFonts w:cs="Arial"/>
          <w:szCs w:val="20"/>
        </w:rPr>
      </w:pPr>
      <w:bookmarkStart w:id="28" w:name="_Toc51091493"/>
      <w:r w:rsidRPr="005845BB">
        <w:rPr>
          <w:rFonts w:cs="Arial"/>
          <w:szCs w:val="20"/>
          <w:u w:val="single"/>
        </w:rPr>
        <w:t>Reserved</w:t>
      </w:r>
      <w:r>
        <w:rPr>
          <w:rFonts w:cs="Arial"/>
          <w:szCs w:val="20"/>
        </w:rPr>
        <w:t>.</w:t>
      </w:r>
      <w:bookmarkEnd w:id="28"/>
    </w:p>
    <w:p w14:paraId="67784AFD" w14:textId="77777777" w:rsidR="008F28CA" w:rsidRPr="00E43855" w:rsidRDefault="008F28CA" w:rsidP="008F28CA">
      <w:pPr>
        <w:rPr>
          <w:szCs w:val="20"/>
        </w:rPr>
      </w:pPr>
    </w:p>
    <w:p w14:paraId="0CE1C48C" w14:textId="2075F4B6" w:rsidR="008F28CA" w:rsidRPr="00CC7CA5" w:rsidRDefault="002C0FF3" w:rsidP="008F28CA">
      <w:pPr>
        <w:pStyle w:val="Heading1"/>
        <w:rPr>
          <w:rFonts w:cs="Arial"/>
          <w:szCs w:val="20"/>
        </w:rPr>
      </w:pPr>
      <w:bookmarkStart w:id="29" w:name="_Toc51091494"/>
      <w:r w:rsidRPr="002C0FF3">
        <w:rPr>
          <w:rFonts w:cs="Arial"/>
          <w:szCs w:val="20"/>
        </w:rPr>
        <w:tab/>
      </w:r>
      <w:r w:rsidR="008F28CA" w:rsidRPr="00B6515B">
        <w:rPr>
          <w:rFonts w:cs="Arial"/>
          <w:szCs w:val="20"/>
        </w:rPr>
        <w:t>DELIVERY O</w:t>
      </w:r>
      <w:r w:rsidR="008F28CA" w:rsidRPr="00CC7CA5">
        <w:rPr>
          <w:rFonts w:cs="Arial"/>
          <w:szCs w:val="20"/>
        </w:rPr>
        <w:t xml:space="preserve">F </w:t>
      </w:r>
      <w:r w:rsidR="00AB1ED1">
        <w:rPr>
          <w:rFonts w:cs="Arial"/>
          <w:szCs w:val="20"/>
        </w:rPr>
        <w:t xml:space="preserve">CAPACITY AND </w:t>
      </w:r>
      <w:r w:rsidR="008F28CA" w:rsidRPr="00CC7CA5">
        <w:rPr>
          <w:rFonts w:cs="Arial"/>
          <w:szCs w:val="20"/>
        </w:rPr>
        <w:t>ENERGY</w:t>
      </w:r>
      <w:bookmarkEnd w:id="29"/>
    </w:p>
    <w:p w14:paraId="4C3DF345" w14:textId="77777777" w:rsidR="008F28CA" w:rsidRPr="00CC0784" w:rsidRDefault="008F28CA" w:rsidP="008F28CA">
      <w:pPr>
        <w:pStyle w:val="Heading2"/>
        <w:spacing w:line="240" w:lineRule="auto"/>
        <w:rPr>
          <w:rFonts w:cs="Arial"/>
          <w:szCs w:val="20"/>
        </w:rPr>
      </w:pPr>
      <w:bookmarkStart w:id="30" w:name="_Toc51091495"/>
      <w:r w:rsidRPr="00CC0784">
        <w:rPr>
          <w:rFonts w:cs="Arial"/>
          <w:szCs w:val="20"/>
          <w:u w:val="single"/>
        </w:rPr>
        <w:t>Notice</w:t>
      </w:r>
      <w:r w:rsidRPr="00CC0784">
        <w:rPr>
          <w:rFonts w:cs="Arial"/>
          <w:szCs w:val="20"/>
        </w:rPr>
        <w:t>.</w:t>
      </w:r>
      <w:bookmarkEnd w:id="30"/>
    </w:p>
    <w:p w14:paraId="7FAA71AF" w14:textId="77777777" w:rsidR="008F28CA" w:rsidRPr="009F7CCC" w:rsidRDefault="008F28CA" w:rsidP="008F28CA">
      <w:pPr>
        <w:rPr>
          <w:rFonts w:cs="Arial"/>
          <w:szCs w:val="20"/>
        </w:rPr>
      </w:pPr>
    </w:p>
    <w:p w14:paraId="48D83BB0" w14:textId="579751A7" w:rsidR="008F28CA" w:rsidRPr="00C0709C" w:rsidRDefault="008F28CA" w:rsidP="008F28CA">
      <w:pPr>
        <w:pStyle w:val="Heading3"/>
        <w:spacing w:line="240" w:lineRule="auto"/>
        <w:rPr>
          <w:rFonts w:cs="Arial"/>
          <w:szCs w:val="20"/>
        </w:rPr>
      </w:pPr>
      <w:r>
        <w:rPr>
          <w:rFonts w:cs="Arial"/>
          <w:szCs w:val="20"/>
        </w:rPr>
        <w:t xml:space="preserve">Following the completion of </w:t>
      </w:r>
      <w:r w:rsidR="00564573">
        <w:rPr>
          <w:rFonts w:cs="Arial"/>
          <w:szCs w:val="20"/>
        </w:rPr>
        <w:t>a</w:t>
      </w:r>
      <w:r>
        <w:rPr>
          <w:rFonts w:cs="Arial"/>
          <w:szCs w:val="20"/>
        </w:rPr>
        <w:t xml:space="preserve"> Performance Test and on</w:t>
      </w:r>
      <w:r w:rsidRPr="00C0709C">
        <w:rPr>
          <w:rFonts w:cs="Arial"/>
          <w:szCs w:val="20"/>
        </w:rPr>
        <w:t xml:space="preserve"> or before </w:t>
      </w:r>
      <w:r w:rsidRPr="005E3081">
        <w:rPr>
          <w:rFonts w:cs="Arial"/>
          <w:szCs w:val="20"/>
        </w:rPr>
        <w:t>June 1</w:t>
      </w:r>
      <w:r w:rsidRPr="00C0709C">
        <w:rPr>
          <w:rFonts w:cs="Arial"/>
          <w:szCs w:val="20"/>
        </w:rPr>
        <w:t xml:space="preserve"> of each calendar year, QF will provide Georgia Power with the estimated amounts of </w:t>
      </w:r>
      <w:r w:rsidR="004109C1">
        <w:rPr>
          <w:rFonts w:cs="Arial"/>
          <w:szCs w:val="20"/>
        </w:rPr>
        <w:t>Energy</w:t>
      </w:r>
      <w:r w:rsidRPr="00C0709C">
        <w:rPr>
          <w:rFonts w:cs="Arial"/>
          <w:szCs w:val="20"/>
        </w:rPr>
        <w:t xml:space="preserve"> to be generated by the Facility and delivered to Georgia Power for each Month </w:t>
      </w:r>
      <w:r w:rsidR="004109C1">
        <w:rPr>
          <w:rFonts w:cs="Arial"/>
          <w:szCs w:val="20"/>
        </w:rPr>
        <w:t xml:space="preserve">of the </w:t>
      </w:r>
      <w:r w:rsidR="007023D3">
        <w:rPr>
          <w:rFonts w:cs="Arial"/>
          <w:szCs w:val="20"/>
        </w:rPr>
        <w:t>remaining</w:t>
      </w:r>
      <w:r w:rsidR="004109C1">
        <w:rPr>
          <w:rFonts w:cs="Arial"/>
          <w:szCs w:val="20"/>
        </w:rPr>
        <w:t xml:space="preserve"> calendar year </w:t>
      </w:r>
      <w:r w:rsidR="007023D3">
        <w:rPr>
          <w:rFonts w:cs="Arial"/>
          <w:szCs w:val="20"/>
        </w:rPr>
        <w:t>and</w:t>
      </w:r>
      <w:r w:rsidRPr="00C0709C">
        <w:rPr>
          <w:rFonts w:cs="Arial"/>
          <w:szCs w:val="20"/>
        </w:rPr>
        <w:t xml:space="preserve"> the following calendar year, including the time, duration and magnitude of any planned outages or </w:t>
      </w:r>
      <w:r w:rsidRPr="00EB0898">
        <w:rPr>
          <w:rFonts w:cs="Arial"/>
          <w:szCs w:val="20"/>
        </w:rPr>
        <w:t xml:space="preserve">reduction in </w:t>
      </w:r>
      <w:bookmarkStart w:id="31" w:name="_Hlk50995001"/>
      <w:r w:rsidR="001A4BB4">
        <w:rPr>
          <w:rFonts w:cs="Arial"/>
          <w:szCs w:val="20"/>
        </w:rPr>
        <w:t>Committed Capacity</w:t>
      </w:r>
      <w:r w:rsidR="00900E3E">
        <w:rPr>
          <w:rFonts w:cs="Arial"/>
          <w:szCs w:val="20"/>
        </w:rPr>
        <w:t xml:space="preserve"> </w:t>
      </w:r>
      <w:bookmarkEnd w:id="31"/>
      <w:r w:rsidR="00900E3E">
        <w:rPr>
          <w:rFonts w:cs="Arial"/>
          <w:szCs w:val="20"/>
        </w:rPr>
        <w:t>for the</w:t>
      </w:r>
      <w:r w:rsidR="007023D3">
        <w:rPr>
          <w:rFonts w:cs="Arial"/>
          <w:szCs w:val="20"/>
        </w:rPr>
        <w:t xml:space="preserve"> remaining calendar year and the</w:t>
      </w:r>
      <w:r w:rsidR="00900E3E">
        <w:rPr>
          <w:rFonts w:cs="Arial"/>
          <w:szCs w:val="20"/>
        </w:rPr>
        <w:t xml:space="preserve"> following year</w:t>
      </w:r>
      <w:r w:rsidRPr="00EB0898">
        <w:rPr>
          <w:rFonts w:cs="Arial"/>
          <w:szCs w:val="20"/>
        </w:rPr>
        <w:t>.</w:t>
      </w:r>
      <w:r w:rsidR="00015CC5">
        <w:rPr>
          <w:rFonts w:cs="Arial"/>
          <w:szCs w:val="20"/>
        </w:rPr>
        <w:t xml:space="preserve">  </w:t>
      </w:r>
      <w:r>
        <w:rPr>
          <w:rFonts w:cs="Arial"/>
          <w:szCs w:val="20"/>
        </w:rPr>
        <w:t xml:space="preserve">   </w:t>
      </w:r>
    </w:p>
    <w:p w14:paraId="2A76A52E" w14:textId="77777777" w:rsidR="008F28CA" w:rsidRPr="00C0709C" w:rsidRDefault="008F28CA" w:rsidP="008F28CA">
      <w:pPr>
        <w:rPr>
          <w:rFonts w:cs="Arial"/>
          <w:szCs w:val="20"/>
        </w:rPr>
      </w:pPr>
    </w:p>
    <w:p w14:paraId="24ABB22D" w14:textId="632456CC" w:rsidR="008F28CA" w:rsidRPr="00C0709C" w:rsidRDefault="008F28CA" w:rsidP="008F28CA">
      <w:pPr>
        <w:pStyle w:val="Heading3"/>
        <w:spacing w:line="240" w:lineRule="auto"/>
        <w:rPr>
          <w:rFonts w:cs="Arial"/>
          <w:szCs w:val="20"/>
        </w:rPr>
      </w:pPr>
      <w:r>
        <w:rPr>
          <w:rFonts w:cs="Arial"/>
          <w:szCs w:val="20"/>
        </w:rPr>
        <w:t>O</w:t>
      </w:r>
      <w:r w:rsidRPr="00C0709C">
        <w:rPr>
          <w:rFonts w:cs="Arial"/>
          <w:szCs w:val="20"/>
        </w:rPr>
        <w:t xml:space="preserve">n or before </w:t>
      </w:r>
      <w:r w:rsidR="003F5F4F">
        <w:rPr>
          <w:rFonts w:cs="Arial"/>
          <w:szCs w:val="20"/>
        </w:rPr>
        <w:t>8</w:t>
      </w:r>
      <w:r w:rsidRPr="00C0709C">
        <w:rPr>
          <w:rFonts w:cs="Arial"/>
          <w:szCs w:val="20"/>
        </w:rPr>
        <w:t>:</w:t>
      </w:r>
      <w:r w:rsidR="003F5F4F">
        <w:rPr>
          <w:rFonts w:cs="Arial"/>
          <w:szCs w:val="20"/>
        </w:rPr>
        <w:t>00</w:t>
      </w:r>
      <w:r w:rsidRPr="00C0709C">
        <w:rPr>
          <w:rFonts w:cs="Arial"/>
          <w:szCs w:val="20"/>
        </w:rPr>
        <w:t xml:space="preserve"> </w:t>
      </w:r>
      <w:r w:rsidR="003F5F4F">
        <w:rPr>
          <w:rFonts w:cs="Arial"/>
          <w:szCs w:val="20"/>
        </w:rPr>
        <w:t>a</w:t>
      </w:r>
      <w:r w:rsidRPr="00C0709C">
        <w:rPr>
          <w:rFonts w:cs="Arial"/>
          <w:szCs w:val="20"/>
        </w:rPr>
        <w:t xml:space="preserve">.m. (Eastern Time) of each Day, QF will provide to </w:t>
      </w:r>
      <w:r w:rsidR="000C09CF">
        <w:rPr>
          <w:rFonts w:cs="Arial"/>
          <w:szCs w:val="20"/>
        </w:rPr>
        <w:t>the Scheduling Center</w:t>
      </w:r>
      <w:r w:rsidRPr="00C0709C">
        <w:rPr>
          <w:rFonts w:cs="Arial"/>
          <w:szCs w:val="20"/>
        </w:rPr>
        <w:t xml:space="preserve"> an estimate of the </w:t>
      </w:r>
      <w:r>
        <w:rPr>
          <w:rFonts w:cs="Arial"/>
          <w:szCs w:val="20"/>
        </w:rPr>
        <w:t>H</w:t>
      </w:r>
      <w:r w:rsidRPr="00C0709C">
        <w:rPr>
          <w:rFonts w:cs="Arial"/>
          <w:szCs w:val="20"/>
        </w:rPr>
        <w:t>ourly amounts of Energy to be delivered at the Point of Delivery for the next succeeding Day.</w:t>
      </w:r>
    </w:p>
    <w:p w14:paraId="69DF215E" w14:textId="77777777" w:rsidR="008F28CA" w:rsidRPr="00C0709C" w:rsidRDefault="008F28CA" w:rsidP="008F28CA">
      <w:pPr>
        <w:rPr>
          <w:rFonts w:cs="Arial"/>
          <w:szCs w:val="20"/>
        </w:rPr>
      </w:pPr>
    </w:p>
    <w:p w14:paraId="300FF5C1" w14:textId="6360C480" w:rsidR="008F28CA" w:rsidRDefault="008F28CA" w:rsidP="008F28CA">
      <w:pPr>
        <w:pStyle w:val="Heading3"/>
        <w:spacing w:line="240" w:lineRule="auto"/>
        <w:rPr>
          <w:rFonts w:cs="Arial"/>
          <w:szCs w:val="20"/>
        </w:rPr>
      </w:pPr>
      <w:r w:rsidRPr="00C0709C">
        <w:rPr>
          <w:rFonts w:cs="Arial"/>
          <w:szCs w:val="20"/>
        </w:rPr>
        <w:t xml:space="preserve">QF will comply with reasonable requirements of Georgia Power regarding </w:t>
      </w:r>
      <w:r w:rsidR="005E3081">
        <w:rPr>
          <w:rFonts w:cs="Arial"/>
          <w:szCs w:val="20"/>
        </w:rPr>
        <w:t>D</w:t>
      </w:r>
      <w:r w:rsidR="005E3081" w:rsidRPr="00C0709C">
        <w:rPr>
          <w:rFonts w:cs="Arial"/>
          <w:szCs w:val="20"/>
        </w:rPr>
        <w:t>ay</w:t>
      </w:r>
      <w:r w:rsidRPr="00C0709C">
        <w:rPr>
          <w:rFonts w:cs="Arial"/>
          <w:szCs w:val="20"/>
        </w:rPr>
        <w:t>-to-</w:t>
      </w:r>
      <w:r w:rsidR="005E3081">
        <w:rPr>
          <w:rFonts w:cs="Arial"/>
          <w:szCs w:val="20"/>
        </w:rPr>
        <w:t>D</w:t>
      </w:r>
      <w:r w:rsidR="005E3081" w:rsidRPr="00C0709C">
        <w:rPr>
          <w:rFonts w:cs="Arial"/>
          <w:szCs w:val="20"/>
        </w:rPr>
        <w:t xml:space="preserve">ay </w:t>
      </w:r>
      <w:r w:rsidRPr="00C0709C">
        <w:rPr>
          <w:rFonts w:cs="Arial"/>
          <w:szCs w:val="20"/>
        </w:rPr>
        <w:t xml:space="preserve">or </w:t>
      </w:r>
      <w:r w:rsidR="005E3081">
        <w:rPr>
          <w:rFonts w:cs="Arial"/>
          <w:szCs w:val="20"/>
        </w:rPr>
        <w:t>H</w:t>
      </w:r>
      <w:r w:rsidR="005E3081" w:rsidRPr="00C0709C">
        <w:rPr>
          <w:rFonts w:cs="Arial"/>
          <w:szCs w:val="20"/>
        </w:rPr>
        <w:t>our</w:t>
      </w:r>
      <w:r w:rsidRPr="00C0709C">
        <w:rPr>
          <w:rFonts w:cs="Arial"/>
          <w:szCs w:val="20"/>
        </w:rPr>
        <w:t>-by-</w:t>
      </w:r>
      <w:r w:rsidR="005E3081">
        <w:rPr>
          <w:rFonts w:cs="Arial"/>
          <w:szCs w:val="20"/>
        </w:rPr>
        <w:t>H</w:t>
      </w:r>
      <w:r w:rsidR="005E3081" w:rsidRPr="00C0709C">
        <w:rPr>
          <w:rFonts w:cs="Arial"/>
          <w:szCs w:val="20"/>
        </w:rPr>
        <w:t xml:space="preserve">our </w:t>
      </w:r>
      <w:r w:rsidRPr="00C0709C">
        <w:rPr>
          <w:rFonts w:cs="Arial"/>
          <w:szCs w:val="20"/>
        </w:rPr>
        <w:t xml:space="preserve">communications with Georgia Power relative to the performance of </w:t>
      </w:r>
      <w:r w:rsidR="00B508DE">
        <w:rPr>
          <w:rFonts w:cs="Arial"/>
          <w:szCs w:val="20"/>
        </w:rPr>
        <w:t xml:space="preserve">the Facility under </w:t>
      </w:r>
      <w:r w:rsidRPr="00C0709C">
        <w:rPr>
          <w:rFonts w:cs="Arial"/>
          <w:szCs w:val="20"/>
        </w:rPr>
        <w:t>this Agreement.</w:t>
      </w:r>
    </w:p>
    <w:p w14:paraId="6F53C873" w14:textId="77777777" w:rsidR="00900E3E" w:rsidRDefault="00900E3E" w:rsidP="00900E3E"/>
    <w:p w14:paraId="7C3DCDB9" w14:textId="7C719CB9" w:rsidR="00900E3E" w:rsidRPr="009966C4" w:rsidRDefault="006B52FD" w:rsidP="00900E3E">
      <w:pPr>
        <w:pStyle w:val="Heading3"/>
        <w:spacing w:line="240" w:lineRule="auto"/>
        <w:rPr>
          <w:rFonts w:cs="Arial"/>
          <w:szCs w:val="20"/>
        </w:rPr>
      </w:pPr>
      <w:r w:rsidRPr="005142E0">
        <w:rPr>
          <w:rFonts w:cs="Arial"/>
          <w:szCs w:val="20"/>
        </w:rPr>
        <w:t>Promptly upon becoming aware of any event or other condition resulting in a change</w:t>
      </w:r>
      <w:r w:rsidR="00B620C6">
        <w:rPr>
          <w:rFonts w:cs="Arial"/>
          <w:szCs w:val="20"/>
        </w:rPr>
        <w:t xml:space="preserve">, including any increase or </w:t>
      </w:r>
      <w:r w:rsidR="004E3BFD">
        <w:rPr>
          <w:rFonts w:cs="Arial"/>
          <w:szCs w:val="20"/>
        </w:rPr>
        <w:t>reduction</w:t>
      </w:r>
      <w:r w:rsidR="00B620C6">
        <w:rPr>
          <w:rFonts w:cs="Arial"/>
          <w:szCs w:val="20"/>
        </w:rPr>
        <w:t>,</w:t>
      </w:r>
      <w:r w:rsidRPr="005142E0">
        <w:rPr>
          <w:rFonts w:cs="Arial"/>
          <w:szCs w:val="20"/>
        </w:rPr>
        <w:t xml:space="preserve"> to the </w:t>
      </w:r>
      <w:r w:rsidR="008C034F" w:rsidRPr="008C034F">
        <w:rPr>
          <w:rFonts w:cs="Arial"/>
          <w:szCs w:val="20"/>
        </w:rPr>
        <w:t>Committed Capacity</w:t>
      </w:r>
      <w:r w:rsidRPr="005142E0">
        <w:rPr>
          <w:rFonts w:cs="Arial"/>
          <w:szCs w:val="20"/>
        </w:rPr>
        <w:t xml:space="preserve">, QF will provide Georgia Power with </w:t>
      </w:r>
      <w:r w:rsidR="00E91DF0">
        <w:rPr>
          <w:rFonts w:cs="Arial"/>
          <w:szCs w:val="20"/>
        </w:rPr>
        <w:t xml:space="preserve">written notice of the change, including </w:t>
      </w:r>
      <w:r w:rsidRPr="005142E0">
        <w:rPr>
          <w:rFonts w:cs="Arial"/>
          <w:szCs w:val="20"/>
        </w:rPr>
        <w:t xml:space="preserve">a detailed explanation of the cause, expected duration and impact of the change in </w:t>
      </w:r>
      <w:r w:rsidR="008C034F" w:rsidRPr="008C034F">
        <w:rPr>
          <w:rFonts w:cs="Arial"/>
          <w:szCs w:val="20"/>
        </w:rPr>
        <w:t>Committed Capacity</w:t>
      </w:r>
      <w:r w:rsidRPr="005142E0">
        <w:rPr>
          <w:rFonts w:cs="Arial"/>
          <w:szCs w:val="20"/>
        </w:rPr>
        <w:t>.</w:t>
      </w:r>
      <w:r w:rsidR="00B620C6">
        <w:rPr>
          <w:rFonts w:cs="Arial"/>
          <w:szCs w:val="20"/>
        </w:rPr>
        <w:t xml:space="preserve">  QF </w:t>
      </w:r>
      <w:r w:rsidR="004E3BFD">
        <w:rPr>
          <w:rFonts w:cs="Arial"/>
          <w:szCs w:val="20"/>
        </w:rPr>
        <w:t>will</w:t>
      </w:r>
      <w:r w:rsidR="00B620C6">
        <w:rPr>
          <w:rFonts w:cs="Arial"/>
          <w:szCs w:val="20"/>
        </w:rPr>
        <w:t xml:space="preserve"> provide Georgia Power with </w:t>
      </w:r>
      <w:r w:rsidR="006E7EDF">
        <w:rPr>
          <w:rFonts w:cs="Arial"/>
          <w:szCs w:val="20"/>
        </w:rPr>
        <w:t xml:space="preserve">sixty (60) </w:t>
      </w:r>
      <w:r w:rsidR="005E3081">
        <w:rPr>
          <w:rFonts w:cs="Arial"/>
          <w:szCs w:val="20"/>
        </w:rPr>
        <w:t>Days’ notice</w:t>
      </w:r>
      <w:r w:rsidR="00B620C6">
        <w:rPr>
          <w:rFonts w:cs="Arial"/>
          <w:szCs w:val="20"/>
        </w:rPr>
        <w:t xml:space="preserve"> of any expected increase in </w:t>
      </w:r>
      <w:r w:rsidR="008C034F" w:rsidRPr="008C034F">
        <w:rPr>
          <w:rFonts w:cs="Arial"/>
          <w:szCs w:val="20"/>
        </w:rPr>
        <w:t>Committed Capacity</w:t>
      </w:r>
      <w:r w:rsidR="000469EA">
        <w:rPr>
          <w:rFonts w:cs="Arial"/>
          <w:szCs w:val="20"/>
        </w:rPr>
        <w:t xml:space="preserve"> (subject to Section 8.1.1)</w:t>
      </w:r>
      <w:r w:rsidR="004965B2">
        <w:rPr>
          <w:rFonts w:cs="Arial"/>
          <w:szCs w:val="20"/>
        </w:rPr>
        <w:t>.</w:t>
      </w:r>
      <w:r w:rsidR="00B620C6">
        <w:rPr>
          <w:rFonts w:cs="Arial"/>
          <w:szCs w:val="20"/>
        </w:rPr>
        <w:t xml:space="preserve"> </w:t>
      </w:r>
      <w:r w:rsidR="009966C4" w:rsidRPr="005142E0">
        <w:rPr>
          <w:rFonts w:cs="Arial"/>
          <w:szCs w:val="20"/>
        </w:rPr>
        <w:t>For purposes of this Agreement, the Facility Capability</w:t>
      </w:r>
      <w:r w:rsidR="009966C4">
        <w:rPr>
          <w:rFonts w:cs="Arial"/>
          <w:szCs w:val="20"/>
        </w:rPr>
        <w:t xml:space="preserve"> set forth in Section 2.1</w:t>
      </w:r>
      <w:r w:rsidR="009966C4" w:rsidRPr="005142E0">
        <w:rPr>
          <w:rFonts w:cs="Arial"/>
          <w:szCs w:val="20"/>
        </w:rPr>
        <w:t xml:space="preserve"> will not be adjusted as a result of QF providing </w:t>
      </w:r>
      <w:r w:rsidR="00B620C6">
        <w:rPr>
          <w:rFonts w:cs="Arial"/>
          <w:szCs w:val="20"/>
        </w:rPr>
        <w:t>any</w:t>
      </w:r>
      <w:r w:rsidR="009966C4" w:rsidRPr="005142E0">
        <w:rPr>
          <w:rFonts w:cs="Arial"/>
          <w:szCs w:val="20"/>
        </w:rPr>
        <w:t xml:space="preserve"> notice required by this Section 6.1.4.</w:t>
      </w:r>
    </w:p>
    <w:p w14:paraId="6A0A2C6A" w14:textId="77777777" w:rsidR="008F28CA" w:rsidRPr="00C0709C" w:rsidRDefault="008F28CA" w:rsidP="008F28CA">
      <w:pPr>
        <w:rPr>
          <w:rFonts w:cs="Arial"/>
          <w:szCs w:val="20"/>
        </w:rPr>
      </w:pPr>
    </w:p>
    <w:p w14:paraId="2356C23D" w14:textId="77777777" w:rsidR="008F28CA" w:rsidRPr="00C0709C" w:rsidRDefault="008F28CA" w:rsidP="008F28CA">
      <w:pPr>
        <w:pStyle w:val="Heading2"/>
        <w:spacing w:line="240" w:lineRule="auto"/>
        <w:rPr>
          <w:rFonts w:cs="Arial"/>
          <w:szCs w:val="20"/>
        </w:rPr>
      </w:pPr>
      <w:bookmarkStart w:id="32" w:name="_Toc51091496"/>
      <w:r w:rsidRPr="00C0709C">
        <w:rPr>
          <w:rFonts w:cs="Arial"/>
          <w:szCs w:val="20"/>
          <w:u w:val="single"/>
        </w:rPr>
        <w:t>Interconnection to the Georgia Power Electric System</w:t>
      </w:r>
      <w:r w:rsidRPr="00C0709C">
        <w:rPr>
          <w:rFonts w:cs="Arial"/>
          <w:szCs w:val="20"/>
        </w:rPr>
        <w:t>.</w:t>
      </w:r>
      <w:bookmarkEnd w:id="32"/>
    </w:p>
    <w:p w14:paraId="52666EEF" w14:textId="77777777" w:rsidR="008F28CA" w:rsidRPr="00C0709C" w:rsidRDefault="008F28CA" w:rsidP="008F28CA">
      <w:pPr>
        <w:rPr>
          <w:rFonts w:cs="Arial"/>
          <w:szCs w:val="20"/>
        </w:rPr>
      </w:pPr>
    </w:p>
    <w:p w14:paraId="3EBA9952" w14:textId="45230A21" w:rsidR="008F28CA" w:rsidRPr="00C0709C" w:rsidRDefault="008F28CA" w:rsidP="008F28CA">
      <w:pPr>
        <w:pStyle w:val="Heading3"/>
        <w:spacing w:line="240" w:lineRule="auto"/>
        <w:rPr>
          <w:rFonts w:cs="Arial"/>
          <w:szCs w:val="20"/>
        </w:rPr>
      </w:pPr>
      <w:r w:rsidRPr="00C0709C">
        <w:rPr>
          <w:rFonts w:cs="Arial"/>
          <w:szCs w:val="20"/>
        </w:rPr>
        <w:t xml:space="preserve">The </w:t>
      </w:r>
      <w:r w:rsidR="002A7D05">
        <w:rPr>
          <w:rFonts w:cs="Arial"/>
          <w:szCs w:val="20"/>
        </w:rPr>
        <w:t>QF Interconnection Agreement</w:t>
      </w:r>
      <w:r w:rsidRPr="00C0709C">
        <w:rPr>
          <w:rFonts w:cs="Arial"/>
          <w:szCs w:val="20"/>
        </w:rPr>
        <w:t xml:space="preserve"> will be read in conjunction with the provisions of this Section 6.2 and any contradictory provisions related to Facility interconnection will be resolved in favor of the </w:t>
      </w:r>
      <w:r w:rsidR="002A7D05">
        <w:rPr>
          <w:rFonts w:cs="Arial"/>
          <w:szCs w:val="20"/>
        </w:rPr>
        <w:t>QF Interconnection Agreement</w:t>
      </w:r>
      <w:r w:rsidRPr="00C0709C">
        <w:rPr>
          <w:rFonts w:cs="Arial"/>
          <w:szCs w:val="20"/>
        </w:rPr>
        <w:t>.</w:t>
      </w:r>
    </w:p>
    <w:p w14:paraId="1798B81B" w14:textId="77777777" w:rsidR="008F28CA" w:rsidRPr="00C0709C" w:rsidRDefault="008F28CA" w:rsidP="008F28CA">
      <w:pPr>
        <w:rPr>
          <w:rFonts w:cs="Arial"/>
          <w:szCs w:val="20"/>
        </w:rPr>
      </w:pPr>
    </w:p>
    <w:p w14:paraId="58DBAB10" w14:textId="272D4F24" w:rsidR="008F28CA" w:rsidRPr="00C0709C" w:rsidRDefault="008F28CA" w:rsidP="008F28CA">
      <w:pPr>
        <w:pStyle w:val="Heading3"/>
        <w:spacing w:line="240" w:lineRule="auto"/>
        <w:rPr>
          <w:rFonts w:cs="Arial"/>
          <w:szCs w:val="20"/>
        </w:rPr>
      </w:pPr>
      <w:r w:rsidRPr="00C0709C">
        <w:rPr>
          <w:rFonts w:cs="Arial"/>
          <w:szCs w:val="20"/>
        </w:rPr>
        <w:t xml:space="preserve">Upon receiving the results of the </w:t>
      </w:r>
      <w:r w:rsidR="00F344DC">
        <w:rPr>
          <w:rFonts w:cs="Arial"/>
          <w:szCs w:val="20"/>
        </w:rPr>
        <w:t>QF Interconnection</w:t>
      </w:r>
      <w:r w:rsidRPr="00C0709C">
        <w:rPr>
          <w:rFonts w:cs="Arial"/>
          <w:szCs w:val="20"/>
        </w:rPr>
        <w:t xml:space="preserve"> Study and being presented with an executable version of the </w:t>
      </w:r>
      <w:r w:rsidR="002A7D05">
        <w:rPr>
          <w:rFonts w:cs="Arial"/>
          <w:szCs w:val="20"/>
        </w:rPr>
        <w:t>QF Interconnection Agreement</w:t>
      </w:r>
      <w:r w:rsidRPr="00C0709C">
        <w:rPr>
          <w:rFonts w:cs="Arial"/>
          <w:szCs w:val="20"/>
        </w:rPr>
        <w:t xml:space="preserve">, QF must execute the </w:t>
      </w:r>
      <w:r w:rsidR="002A7D05">
        <w:rPr>
          <w:rFonts w:cs="Arial"/>
          <w:szCs w:val="20"/>
        </w:rPr>
        <w:t>QF Interconnection Agreement</w:t>
      </w:r>
      <w:r w:rsidRPr="00C0709C">
        <w:rPr>
          <w:rFonts w:cs="Arial"/>
          <w:szCs w:val="20"/>
        </w:rPr>
        <w:t xml:space="preserve"> </w:t>
      </w:r>
      <w:r>
        <w:rPr>
          <w:rFonts w:cs="Arial"/>
          <w:szCs w:val="20"/>
        </w:rPr>
        <w:t xml:space="preserve">by the date </w:t>
      </w:r>
      <w:r w:rsidR="005E3081">
        <w:rPr>
          <w:rFonts w:cs="Arial"/>
          <w:szCs w:val="20"/>
        </w:rPr>
        <w:t>that</w:t>
      </w:r>
      <w:r w:rsidR="005E3081" w:rsidRPr="00C0709C">
        <w:rPr>
          <w:rFonts w:cs="Arial"/>
          <w:szCs w:val="20"/>
        </w:rPr>
        <w:t xml:space="preserve"> </w:t>
      </w:r>
      <w:r w:rsidRPr="00C0709C">
        <w:rPr>
          <w:rFonts w:cs="Arial"/>
          <w:szCs w:val="20"/>
        </w:rPr>
        <w:t xml:space="preserve">corresponds with the expiration of the </w:t>
      </w:r>
      <w:r w:rsidR="00F344DC">
        <w:rPr>
          <w:rFonts w:cs="Arial"/>
          <w:szCs w:val="20"/>
        </w:rPr>
        <w:t>QF Interconnection</w:t>
      </w:r>
      <w:r w:rsidRPr="00C0709C">
        <w:rPr>
          <w:rFonts w:cs="Arial"/>
          <w:szCs w:val="20"/>
        </w:rPr>
        <w:t xml:space="preserve"> Study results. Any exception to this requirement must be approved in writing by Georgia Power.</w:t>
      </w:r>
    </w:p>
    <w:p w14:paraId="7E3E7B0C" w14:textId="77777777" w:rsidR="008F28CA" w:rsidRPr="00C0709C" w:rsidRDefault="008F28CA" w:rsidP="008F28CA">
      <w:pPr>
        <w:rPr>
          <w:rFonts w:cs="Arial"/>
          <w:szCs w:val="20"/>
        </w:rPr>
      </w:pPr>
    </w:p>
    <w:p w14:paraId="3E036D53" w14:textId="7C710C33" w:rsidR="008F28CA" w:rsidRPr="00C0709C" w:rsidRDefault="008F28CA" w:rsidP="008F28CA">
      <w:pPr>
        <w:pStyle w:val="Heading3"/>
        <w:spacing w:line="240" w:lineRule="auto"/>
        <w:rPr>
          <w:rFonts w:cs="Arial"/>
          <w:szCs w:val="20"/>
        </w:rPr>
      </w:pPr>
      <w:r w:rsidRPr="00C0709C">
        <w:rPr>
          <w:rFonts w:cs="Arial"/>
          <w:szCs w:val="20"/>
        </w:rPr>
        <w:t xml:space="preserve">Georgia Power will not be responsible under this Agreement for any costs or expenses (including overheads and administrative costs) or risks incurred in connection with the </w:t>
      </w:r>
      <w:r w:rsidR="00F344DC">
        <w:rPr>
          <w:rFonts w:cs="Arial"/>
          <w:szCs w:val="20"/>
        </w:rPr>
        <w:t xml:space="preserve">QF </w:t>
      </w:r>
      <w:r w:rsidRPr="00C0709C">
        <w:rPr>
          <w:rFonts w:cs="Arial"/>
          <w:szCs w:val="20"/>
        </w:rPr>
        <w:t xml:space="preserve">Interconnection Study, or with the design, construction, installation, operation or maintenance of </w:t>
      </w:r>
      <w:r>
        <w:rPr>
          <w:rFonts w:cs="Arial"/>
          <w:szCs w:val="20"/>
        </w:rPr>
        <w:t xml:space="preserve">QF’s </w:t>
      </w:r>
      <w:r w:rsidR="00912A72">
        <w:rPr>
          <w:rFonts w:cs="Arial"/>
          <w:szCs w:val="20"/>
        </w:rPr>
        <w:t>Facility</w:t>
      </w:r>
      <w:r w:rsidRPr="00C0709C">
        <w:rPr>
          <w:rFonts w:cs="Arial"/>
          <w:szCs w:val="20"/>
        </w:rPr>
        <w:t xml:space="preserve"> up to the Point of </w:t>
      </w:r>
      <w:r>
        <w:rPr>
          <w:rFonts w:cs="Arial"/>
          <w:szCs w:val="20"/>
        </w:rPr>
        <w:t>Delivery</w:t>
      </w:r>
      <w:r w:rsidRPr="00C0709C">
        <w:rPr>
          <w:rFonts w:cs="Arial"/>
          <w:szCs w:val="20"/>
        </w:rPr>
        <w:t xml:space="preserve">. QF is responsible for determining </w:t>
      </w:r>
      <w:r w:rsidR="005E3081">
        <w:rPr>
          <w:rFonts w:cs="Arial"/>
          <w:szCs w:val="20"/>
        </w:rPr>
        <w:t xml:space="preserve">all </w:t>
      </w:r>
      <w:r w:rsidRPr="00C0709C">
        <w:rPr>
          <w:rFonts w:cs="Arial"/>
          <w:szCs w:val="20"/>
        </w:rPr>
        <w:t xml:space="preserve">interconnection rules, practices and policies with which it must comply and for coordination with transmission and distribution personnel in connection with the interconnection process. For the avoidance of doubt, Georgia Power will not be responsible under this Agreement for any costs or expenses (including overheads and administrative costs) for grid improvements or affected system upgrades beyond the Point of </w:t>
      </w:r>
      <w:r>
        <w:rPr>
          <w:rFonts w:cs="Arial"/>
          <w:szCs w:val="20"/>
        </w:rPr>
        <w:t>Delivery</w:t>
      </w:r>
      <w:r w:rsidRPr="00C0709C">
        <w:rPr>
          <w:rFonts w:cs="Arial"/>
          <w:szCs w:val="20"/>
        </w:rPr>
        <w:t xml:space="preserve">. </w:t>
      </w:r>
    </w:p>
    <w:p w14:paraId="2485EDA2" w14:textId="77777777" w:rsidR="008F28CA" w:rsidRPr="00C0709C" w:rsidRDefault="008F28CA" w:rsidP="008F28CA">
      <w:pPr>
        <w:pStyle w:val="Heading3"/>
        <w:numPr>
          <w:ilvl w:val="0"/>
          <w:numId w:val="0"/>
        </w:numPr>
        <w:spacing w:line="240" w:lineRule="auto"/>
        <w:rPr>
          <w:rFonts w:cs="Arial"/>
          <w:szCs w:val="20"/>
        </w:rPr>
      </w:pPr>
    </w:p>
    <w:p w14:paraId="40FA2995" w14:textId="3FA1FF05" w:rsidR="008F28CA" w:rsidRPr="00C0709C" w:rsidRDefault="008F28CA" w:rsidP="008F28CA">
      <w:pPr>
        <w:pStyle w:val="Heading3"/>
        <w:spacing w:line="240" w:lineRule="auto"/>
        <w:rPr>
          <w:rFonts w:cs="Arial"/>
          <w:szCs w:val="20"/>
        </w:rPr>
      </w:pPr>
      <w:r w:rsidRPr="00C0709C">
        <w:rPr>
          <w:rFonts w:cs="Arial"/>
          <w:szCs w:val="20"/>
        </w:rPr>
        <w:t xml:space="preserve">The </w:t>
      </w:r>
      <w:r w:rsidR="002A7D05">
        <w:rPr>
          <w:rFonts w:cs="Arial"/>
          <w:szCs w:val="20"/>
        </w:rPr>
        <w:t>QF Interconnection Agreement</w:t>
      </w:r>
      <w:r w:rsidRPr="00C0709C">
        <w:rPr>
          <w:rFonts w:cs="Arial"/>
          <w:szCs w:val="20"/>
        </w:rPr>
        <w:t xml:space="preserve"> reflects a projected completion date for construction of </w:t>
      </w:r>
      <w:r w:rsidR="00912A72">
        <w:rPr>
          <w:rFonts w:cs="Arial"/>
          <w:szCs w:val="20"/>
        </w:rPr>
        <w:t>the I</w:t>
      </w:r>
      <w:r w:rsidRPr="00C0709C">
        <w:rPr>
          <w:rFonts w:cs="Arial"/>
          <w:szCs w:val="20"/>
        </w:rPr>
        <w:t xml:space="preserve">nterconnection </w:t>
      </w:r>
      <w:r w:rsidR="00912A72">
        <w:rPr>
          <w:rFonts w:cs="Arial"/>
          <w:szCs w:val="20"/>
        </w:rPr>
        <w:t>F</w:t>
      </w:r>
      <w:r w:rsidRPr="00C0709C">
        <w:rPr>
          <w:rFonts w:cs="Arial"/>
          <w:szCs w:val="20"/>
        </w:rPr>
        <w:t xml:space="preserve">acilities, including a reasonable schedule between initial synchronization and the </w:t>
      </w:r>
      <w:r w:rsidR="00A56092">
        <w:rPr>
          <w:rFonts w:cs="Arial"/>
          <w:szCs w:val="20"/>
        </w:rPr>
        <w:t>Commercial Operation Date</w:t>
      </w:r>
      <w:r w:rsidRPr="00C0709C">
        <w:rPr>
          <w:rFonts w:cs="Arial"/>
          <w:szCs w:val="20"/>
        </w:rPr>
        <w:t xml:space="preserve"> to allow for operations verification and testing consistent with the QF Projected COD and Georgia Power’s current practices. QF is required to execute and perform under the </w:t>
      </w:r>
      <w:r w:rsidR="002A7D05">
        <w:rPr>
          <w:rFonts w:cs="Arial"/>
          <w:szCs w:val="20"/>
        </w:rPr>
        <w:t>QF Interconnection Agreement</w:t>
      </w:r>
      <w:r w:rsidRPr="00C0709C">
        <w:rPr>
          <w:rFonts w:cs="Arial"/>
          <w:szCs w:val="20"/>
        </w:rPr>
        <w:t xml:space="preserve"> in a timely manner, including providing timely notice to proceed, timely submission of required data and documentation, and timely payment. </w:t>
      </w:r>
    </w:p>
    <w:p w14:paraId="581A08C7" w14:textId="77777777" w:rsidR="008F28CA" w:rsidRPr="006D6D45" w:rsidRDefault="008F28CA" w:rsidP="008F28CA">
      <w:pPr>
        <w:rPr>
          <w:rFonts w:cs="Arial"/>
          <w:szCs w:val="20"/>
        </w:rPr>
      </w:pPr>
    </w:p>
    <w:p w14:paraId="79CF975A" w14:textId="0E78DE9F" w:rsidR="008F28CA" w:rsidRPr="00C0709C" w:rsidRDefault="002C0FF3" w:rsidP="008F28CA">
      <w:pPr>
        <w:pStyle w:val="Heading1"/>
        <w:rPr>
          <w:rFonts w:cs="Arial"/>
          <w:szCs w:val="20"/>
        </w:rPr>
      </w:pPr>
      <w:bookmarkStart w:id="33" w:name="_Toc51091497"/>
      <w:r w:rsidRPr="002C0FF3">
        <w:rPr>
          <w:rFonts w:cs="Arial"/>
          <w:szCs w:val="20"/>
        </w:rPr>
        <w:tab/>
      </w:r>
      <w:r w:rsidR="008F28CA" w:rsidRPr="00C0709C">
        <w:rPr>
          <w:rFonts w:cs="Arial"/>
          <w:szCs w:val="20"/>
        </w:rPr>
        <w:t>METERING</w:t>
      </w:r>
      <w:bookmarkEnd w:id="33"/>
    </w:p>
    <w:p w14:paraId="1624B824" w14:textId="77777777" w:rsidR="00CB03C5" w:rsidRPr="00CB03C5" w:rsidRDefault="008F28CA" w:rsidP="008F28CA">
      <w:pPr>
        <w:pStyle w:val="Heading2"/>
        <w:spacing w:line="240" w:lineRule="auto"/>
        <w:rPr>
          <w:rFonts w:cs="Arial"/>
          <w:vanish/>
          <w:szCs w:val="20"/>
          <w:specVanish/>
        </w:rPr>
      </w:pPr>
      <w:bookmarkStart w:id="34" w:name="_Toc51091498"/>
      <w:r w:rsidRPr="00C0709C">
        <w:rPr>
          <w:rFonts w:cs="Arial"/>
          <w:szCs w:val="20"/>
          <w:u w:val="single"/>
        </w:rPr>
        <w:t>Metering</w:t>
      </w:r>
      <w:bookmarkEnd w:id="34"/>
    </w:p>
    <w:p w14:paraId="2BEE4877" w14:textId="697391EF" w:rsidR="008F28CA" w:rsidRPr="00C0709C" w:rsidRDefault="008F28CA" w:rsidP="00CB03C5">
      <w:pPr>
        <w:pStyle w:val="HeadingPara2"/>
      </w:pPr>
      <w:r w:rsidRPr="00C0709C">
        <w:t xml:space="preserve">.  </w:t>
      </w:r>
      <w:bookmarkStart w:id="35" w:name="_DV_C57"/>
      <w:r w:rsidR="00A608B1">
        <w:t>Georgia Power will design, locate, construct, install, own</w:t>
      </w:r>
      <w:r w:rsidR="00EE66A1">
        <w:t>,</w:t>
      </w:r>
      <w:r w:rsidR="00A608B1">
        <w:t xml:space="preserve"> operate and maintain meters and such other facilities, equipment and devices as Georgia Power deems necessary or appropriate to measure the amount of Energy delivered by QF to Georgia Power at the Point of Delivery</w:t>
      </w:r>
      <w:r w:rsidR="00D85998">
        <w:t>,</w:t>
      </w:r>
      <w:r w:rsidR="00A608B1">
        <w:t xml:space="preserve"> all in accordance with the </w:t>
      </w:r>
      <w:r w:rsidR="002A7D05">
        <w:t>QF Interconnection Agreement</w:t>
      </w:r>
      <w:r w:rsidR="00A608B1">
        <w:t xml:space="preserve"> and Prudent Industry Practices.  </w:t>
      </w:r>
      <w:r w:rsidRPr="00C0709C">
        <w:t>QF will be responsible for</w:t>
      </w:r>
      <w:r w:rsidR="00A608B1">
        <w:t xml:space="preserve">, and will reimburse Georgia Power for, all costs and expenses reasonably incurred by Georgia Power in connection with the design, construction, installation, ownership, operation, maintenance and reading of the meters and other such facilities, equipment and devices.  All meters and other such facilities, equipment and devices installed by Georgia Power </w:t>
      </w:r>
      <w:r w:rsidR="000E1F11">
        <w:t>are and remain</w:t>
      </w:r>
      <w:r w:rsidR="00414186">
        <w:t xml:space="preserve"> the personal property of Georgia Power.  QF </w:t>
      </w:r>
      <w:r w:rsidR="000E1F11">
        <w:t>is</w:t>
      </w:r>
      <w:r w:rsidR="00414186">
        <w:t xml:space="preserve"> entitled to install and maintain on its side of the Point of Delivery, at QF’s expense, parallel devices, which devices may be used for purposes of verifying the accuracy of the Georgia Power metering equipment.</w:t>
      </w:r>
      <w:r w:rsidRPr="00C0709C">
        <w:t xml:space="preserve">  </w:t>
      </w:r>
      <w:bookmarkEnd w:id="35"/>
    </w:p>
    <w:p w14:paraId="6F5EBEF1" w14:textId="77777777" w:rsidR="008F28CA" w:rsidRPr="00C0709C" w:rsidRDefault="008F28CA" w:rsidP="008F28CA">
      <w:pPr>
        <w:rPr>
          <w:rFonts w:cs="Arial"/>
          <w:szCs w:val="20"/>
        </w:rPr>
      </w:pPr>
    </w:p>
    <w:p w14:paraId="27AFEFEB" w14:textId="77777777" w:rsidR="00CB03C5" w:rsidRPr="00CB03C5" w:rsidRDefault="008F28CA" w:rsidP="008F28CA">
      <w:pPr>
        <w:pStyle w:val="Heading2"/>
        <w:spacing w:line="240" w:lineRule="auto"/>
        <w:rPr>
          <w:rFonts w:cs="Arial"/>
          <w:vanish/>
          <w:szCs w:val="20"/>
          <w:specVanish/>
        </w:rPr>
      </w:pPr>
      <w:bookmarkStart w:id="36" w:name="_Toc51091499"/>
      <w:r w:rsidRPr="00C0709C">
        <w:rPr>
          <w:rFonts w:cs="Arial"/>
          <w:szCs w:val="20"/>
          <w:u w:val="single"/>
        </w:rPr>
        <w:t>Inspection and Testing</w:t>
      </w:r>
      <w:bookmarkEnd w:id="36"/>
    </w:p>
    <w:p w14:paraId="20D008DB" w14:textId="55B77217" w:rsidR="008F28CA" w:rsidRPr="00C0709C" w:rsidRDefault="008F28CA" w:rsidP="00CB03C5">
      <w:pPr>
        <w:pStyle w:val="HeadingPara2"/>
      </w:pPr>
      <w:r w:rsidRPr="00C0709C">
        <w:t xml:space="preserve">.  </w:t>
      </w:r>
      <w:r w:rsidR="00414186">
        <w:t xml:space="preserve">Georgia Power </w:t>
      </w:r>
      <w:r w:rsidR="00811AD0">
        <w:t>will</w:t>
      </w:r>
      <w:r w:rsidR="00414186">
        <w:t xml:space="preserve"> inspect and test all meters installed by Georgia Power at such times as Georgia Power deems necessary or appropriate, but no</w:t>
      </w:r>
      <w:r w:rsidR="005E3081">
        <w:t>t</w:t>
      </w:r>
      <w:r w:rsidR="00414186">
        <w:t xml:space="preserve"> less often than </w:t>
      </w:r>
      <w:r w:rsidR="006E7EDF">
        <w:t>once every two (2) Annual Periods</w:t>
      </w:r>
      <w:r w:rsidR="00414186">
        <w:t xml:space="preserve">. Upon reasonable written request to Georgia Power, QF may request, at its own expense, inspection or testing of any such meters more frequently than </w:t>
      </w:r>
      <w:r w:rsidR="006E7EDF">
        <w:t>once every two (2) Annual Periods</w:t>
      </w:r>
      <w:r w:rsidR="00414186">
        <w:t xml:space="preserve">.  QF </w:t>
      </w:r>
      <w:r w:rsidR="00811AD0">
        <w:t>will</w:t>
      </w:r>
      <w:r w:rsidR="00414186">
        <w:t xml:space="preserve"> be responsible for, and </w:t>
      </w:r>
      <w:r w:rsidR="00811AD0">
        <w:t>will</w:t>
      </w:r>
      <w:r w:rsidR="00414186">
        <w:t xml:space="preserve"> reimburse Georgia Power for, all costs and expenses incurred by or on behalf of Georgia Power in connection with such inspections or tests.  Georgia Power </w:t>
      </w:r>
      <w:r w:rsidR="00811AD0">
        <w:t>will</w:t>
      </w:r>
      <w:r w:rsidR="00414186">
        <w:t xml:space="preserve"> give reasonable written notice of the time and place when </w:t>
      </w:r>
      <w:r w:rsidR="00D01BC4">
        <w:t xml:space="preserve">any meter is to be inspected or tested, and QF may have a </w:t>
      </w:r>
      <w:r w:rsidR="00B22146">
        <w:t xml:space="preserve">Representative </w:t>
      </w:r>
      <w:r w:rsidR="00D01BC4">
        <w:t>present at such test or inspection.</w:t>
      </w:r>
      <w:r w:rsidRPr="00C0709C">
        <w:t xml:space="preserve">   </w:t>
      </w:r>
    </w:p>
    <w:p w14:paraId="67F08336" w14:textId="77777777" w:rsidR="008F28CA" w:rsidRPr="00C0709C" w:rsidRDefault="008F28CA" w:rsidP="008F28CA">
      <w:pPr>
        <w:pStyle w:val="Heading2"/>
        <w:numPr>
          <w:ilvl w:val="0"/>
          <w:numId w:val="0"/>
        </w:numPr>
        <w:spacing w:line="240" w:lineRule="auto"/>
        <w:ind w:left="720"/>
        <w:rPr>
          <w:rFonts w:cs="Arial"/>
          <w:szCs w:val="20"/>
        </w:rPr>
      </w:pPr>
    </w:p>
    <w:p w14:paraId="42DC7320" w14:textId="77777777" w:rsidR="00CB03C5" w:rsidRPr="00CB03C5" w:rsidRDefault="008F28CA" w:rsidP="008F28CA">
      <w:pPr>
        <w:pStyle w:val="Heading2"/>
        <w:spacing w:line="240" w:lineRule="auto"/>
        <w:rPr>
          <w:rFonts w:cs="Arial"/>
          <w:vanish/>
          <w:szCs w:val="20"/>
          <w:specVanish/>
        </w:rPr>
      </w:pPr>
      <w:bookmarkStart w:id="37" w:name="_Toc51091500"/>
      <w:r w:rsidRPr="00C0709C">
        <w:rPr>
          <w:rFonts w:cs="Arial"/>
          <w:szCs w:val="20"/>
          <w:u w:val="single"/>
        </w:rPr>
        <w:t>Inaccuracies</w:t>
      </w:r>
      <w:bookmarkEnd w:id="37"/>
    </w:p>
    <w:p w14:paraId="10E69DAA" w14:textId="0FF6B8B2" w:rsidR="008F28CA" w:rsidRPr="00C0709C" w:rsidRDefault="008F28CA" w:rsidP="00CB03C5">
      <w:pPr>
        <w:pStyle w:val="HeadingPara2"/>
      </w:pPr>
      <w:r w:rsidRPr="00C0709C">
        <w:t>.  If any seal securing the metering is found broken, if the Metering System fails to register, or if the measurement made by a metering device is found upon testing to vary by more than one</w:t>
      </w:r>
      <w:r w:rsidR="001103F4">
        <w:t xml:space="preserve">-half </w:t>
      </w:r>
      <w:r w:rsidRPr="00C0709C">
        <w:t>percent (</w:t>
      </w:r>
      <w:r w:rsidR="001103F4">
        <w:t>0</w:t>
      </w:r>
      <w:r w:rsidRPr="00C0709C">
        <w:t>.</w:t>
      </w:r>
      <w:r w:rsidR="001103F4">
        <w:t>5</w:t>
      </w:r>
      <w:r w:rsidRPr="00C0709C">
        <w:t xml:space="preserve">%) from the measurement made by the standard meter used in the test, an adjustment will be made correcting all measurements of Energy made by the Metering System during (i) the actual period when measurements were made by the Metering System, if that period can be determined to the mutual satisfaction of the Parties, or (ii) if such actual period cannot be determined to the mutual satisfaction of the Parties, </w:t>
      </w:r>
      <w:r w:rsidR="0029621E">
        <w:t>one-</w:t>
      </w:r>
      <w:r w:rsidRPr="00C0709C">
        <w:t>half of the period from the date of the last test of the Metering System to the date such failure is discovered or such test is made (such period herein the “</w:t>
      </w:r>
      <w:r w:rsidRPr="00C0709C">
        <w:rPr>
          <w:b/>
        </w:rPr>
        <w:t>Adjustment Period</w:t>
      </w:r>
      <w:r w:rsidRPr="00C0709C">
        <w:t xml:space="preserve">”). If the Parties are unable to agree on the amount of the adjustment to be applied to the Adjustment Period, the amount of the adjustment will be determined (a) by correcting the error if the percentage of error is ascertainable by calibration, tests or mathematical calculation, or (b) if not so ascertainable, by estimating on the basis of deliveries under similar conditions during the period since the last test. Within thirty (30) Days after the determination of the amount of any adjustment, Georgia Power will pay QF any additional amounts then due for deliveries of energy during the Adjustment Period or Georgia Power will be entitled to a credit against any subsequent payments for </w:t>
      </w:r>
      <w:r w:rsidR="009E5519">
        <w:t>E</w:t>
      </w:r>
      <w:r w:rsidRPr="00C0709C">
        <w:t>nergy, as the case may be.</w:t>
      </w:r>
    </w:p>
    <w:p w14:paraId="7A3B3D93" w14:textId="77777777" w:rsidR="008F28CA" w:rsidRPr="00C0709C" w:rsidRDefault="008F28CA" w:rsidP="008F28CA">
      <w:pPr>
        <w:rPr>
          <w:rFonts w:cs="Arial"/>
          <w:szCs w:val="20"/>
        </w:rPr>
      </w:pPr>
    </w:p>
    <w:p w14:paraId="315D1B24" w14:textId="77777777" w:rsidR="00CB03C5" w:rsidRPr="00CB03C5" w:rsidRDefault="008F28CA" w:rsidP="008F28CA">
      <w:pPr>
        <w:pStyle w:val="Heading2"/>
        <w:spacing w:line="240" w:lineRule="auto"/>
        <w:rPr>
          <w:rFonts w:cs="Arial"/>
          <w:vanish/>
          <w:szCs w:val="20"/>
          <w:specVanish/>
        </w:rPr>
      </w:pPr>
      <w:bookmarkStart w:id="38" w:name="_Toc51091501"/>
      <w:r w:rsidRPr="00C0709C">
        <w:rPr>
          <w:rFonts w:cs="Arial"/>
          <w:szCs w:val="20"/>
          <w:u w:val="single"/>
        </w:rPr>
        <w:t>Presence at Metering System Events</w:t>
      </w:r>
      <w:bookmarkEnd w:id="38"/>
    </w:p>
    <w:p w14:paraId="4DB620CB" w14:textId="4A5F1C62" w:rsidR="008F28CA" w:rsidRPr="00C0709C" w:rsidRDefault="008F28CA" w:rsidP="00CB03C5">
      <w:pPr>
        <w:pStyle w:val="HeadingPara2"/>
      </w:pPr>
      <w:r w:rsidRPr="00C0709C">
        <w:t xml:space="preserve">.  Georgia Power and its Representatives will be entitled to be present at any test, inspection, maintenance, adjustment or replacement of any </w:t>
      </w:r>
      <w:r w:rsidR="0005497A">
        <w:t xml:space="preserve">equipment relating to the </w:t>
      </w:r>
      <w:r w:rsidRPr="00C0709C">
        <w:t>Metering System.</w:t>
      </w:r>
    </w:p>
    <w:p w14:paraId="5F14F744" w14:textId="77777777" w:rsidR="008F28CA" w:rsidRPr="00E66B8C" w:rsidRDefault="008F28CA" w:rsidP="008F28CA"/>
    <w:p w14:paraId="425EDEA5" w14:textId="432610B0" w:rsidR="008F28CA" w:rsidRDefault="002C0FF3" w:rsidP="008F28CA">
      <w:pPr>
        <w:pStyle w:val="Heading1"/>
        <w:rPr>
          <w:rFonts w:cs="Arial"/>
          <w:szCs w:val="20"/>
        </w:rPr>
      </w:pPr>
      <w:bookmarkStart w:id="39" w:name="_Toc51091502"/>
      <w:r w:rsidRPr="002C0FF3">
        <w:rPr>
          <w:rFonts w:cs="Arial"/>
          <w:szCs w:val="20"/>
        </w:rPr>
        <w:tab/>
      </w:r>
      <w:r w:rsidR="008F28CA" w:rsidRPr="00C0709C">
        <w:rPr>
          <w:rFonts w:cs="Arial"/>
          <w:szCs w:val="20"/>
        </w:rPr>
        <w:t xml:space="preserve">PURCHASE AND SALE OF </w:t>
      </w:r>
      <w:r w:rsidR="00AB1ED1">
        <w:rPr>
          <w:rFonts w:cs="Arial"/>
          <w:szCs w:val="20"/>
        </w:rPr>
        <w:t xml:space="preserve">CAPACITY AND </w:t>
      </w:r>
      <w:r w:rsidR="008F28CA" w:rsidRPr="00C0709C">
        <w:rPr>
          <w:rFonts w:cs="Arial"/>
          <w:szCs w:val="20"/>
        </w:rPr>
        <w:t>ENERGY</w:t>
      </w:r>
      <w:bookmarkEnd w:id="39"/>
    </w:p>
    <w:p w14:paraId="5806C1CA" w14:textId="77777777" w:rsidR="00125FA8" w:rsidRPr="005E1BE4" w:rsidRDefault="008B63E8">
      <w:pPr>
        <w:pStyle w:val="Heading2"/>
        <w:spacing w:after="240" w:line="240" w:lineRule="auto"/>
        <w:rPr>
          <w:vanish/>
          <w:u w:val="single"/>
          <w:specVanish/>
        </w:rPr>
      </w:pPr>
      <w:bookmarkStart w:id="40" w:name="_Toc51091503"/>
      <w:r w:rsidRPr="005E1BE4">
        <w:rPr>
          <w:u w:val="single"/>
        </w:rPr>
        <w:t>Capacity</w:t>
      </w:r>
      <w:bookmarkEnd w:id="40"/>
    </w:p>
    <w:p w14:paraId="512D8588" w14:textId="15246370" w:rsidR="008B63E8" w:rsidRDefault="008B63E8" w:rsidP="00125FA8">
      <w:pPr>
        <w:pStyle w:val="HeadingPara2"/>
      </w:pPr>
      <w:r>
        <w:t xml:space="preserve">. </w:t>
      </w:r>
      <w:r w:rsidR="00985D15" w:rsidRPr="00985D15">
        <w:t xml:space="preserve">The Committed Capacity </w:t>
      </w:r>
      <w:r w:rsidR="00974BE0">
        <w:t>will</w:t>
      </w:r>
      <w:r w:rsidR="00985D15" w:rsidRPr="00985D15">
        <w:t xml:space="preserve"> be </w:t>
      </w:r>
      <w:r w:rsidR="00985D15" w:rsidRPr="002E5AFA">
        <w:rPr>
          <w:highlight w:val="yellow"/>
        </w:rPr>
        <w:t>[_____]</w:t>
      </w:r>
      <w:r w:rsidR="00985D15" w:rsidRPr="00985D15">
        <w:t xml:space="preserve"> kW</w:t>
      </w:r>
      <w:r w:rsidR="00443A7D">
        <w:t>/MW</w:t>
      </w:r>
      <w:r w:rsidR="00985D15" w:rsidRPr="00985D15">
        <w:t>, unless modified in accordance with Section 8.</w:t>
      </w:r>
      <w:r w:rsidR="00985D15">
        <w:t>1.1</w:t>
      </w:r>
      <w:r w:rsidR="00985D15" w:rsidRPr="00985D15">
        <w:t xml:space="preserve">.  </w:t>
      </w:r>
      <w:r w:rsidRPr="008B63E8">
        <w:t xml:space="preserve">On and after the </w:t>
      </w:r>
      <w:r w:rsidR="002E5AFA">
        <w:t>Commercial Operation Date</w:t>
      </w:r>
      <w:r w:rsidRPr="008B63E8">
        <w:t xml:space="preserve">, </w:t>
      </w:r>
      <w:r w:rsidR="00E7721C" w:rsidRPr="00E7721C">
        <w:t xml:space="preserve">and during each Annual Period, </w:t>
      </w:r>
      <w:r w:rsidRPr="008B63E8">
        <w:t xml:space="preserve">QF </w:t>
      </w:r>
      <w:r w:rsidR="00974BE0">
        <w:t>will</w:t>
      </w:r>
      <w:r w:rsidRPr="008B63E8">
        <w:t xml:space="preserve"> commit, sell and deliver the Committed Capacity to Georgia Power and Georgia Power agrees to purchase, accept and pay for the Committed Capacity made available to Georgia Power at the Point of Delivery in accordance with the terms and conditions of this Agreement.</w:t>
      </w:r>
    </w:p>
    <w:p w14:paraId="30078945" w14:textId="77777777" w:rsidR="00125FA8" w:rsidRPr="00125FA8" w:rsidRDefault="00125FA8" w:rsidP="00125FA8"/>
    <w:p w14:paraId="02F19E32" w14:textId="316B561B" w:rsidR="00051754" w:rsidRPr="0003183B" w:rsidRDefault="00101222" w:rsidP="002B3DC0">
      <w:pPr>
        <w:pStyle w:val="Heading3"/>
        <w:spacing w:after="240" w:line="240" w:lineRule="auto"/>
      </w:pPr>
      <w:r w:rsidRPr="00101222">
        <w:rPr>
          <w:u w:val="single"/>
        </w:rPr>
        <w:t>Re-demonstration of Committed Capacity</w:t>
      </w:r>
      <w:r w:rsidRPr="00101222">
        <w:t xml:space="preserve">.  Each Party </w:t>
      </w:r>
      <w:r w:rsidR="00974BE0">
        <w:t>will</w:t>
      </w:r>
      <w:r w:rsidRPr="00101222">
        <w:t xml:space="preserve"> have the right to request a Performance Test to re-determine the Facility’s Committed Capacity to be performed during the period from March 15 to April 15 of each Annual Period upon ten (10) Business Days</w:t>
      </w:r>
      <w:r w:rsidR="002E6D0A">
        <w:t>’</w:t>
      </w:r>
      <w:r w:rsidRPr="00101222">
        <w:t xml:space="preserve"> written notice to the other Party; </w:t>
      </w:r>
      <w:r w:rsidRPr="00101222">
        <w:rPr>
          <w:u w:val="single"/>
        </w:rPr>
        <w:t>provided</w:t>
      </w:r>
      <w:r w:rsidRPr="00101222">
        <w:t xml:space="preserve">, </w:t>
      </w:r>
      <w:r w:rsidRPr="00101222">
        <w:rPr>
          <w:u w:val="single"/>
        </w:rPr>
        <w:t>however</w:t>
      </w:r>
      <w:r w:rsidRPr="00101222">
        <w:t xml:space="preserve">, </w:t>
      </w:r>
      <w:r w:rsidRPr="009C2EE3">
        <w:t xml:space="preserve">that the Committed Capacity </w:t>
      </w:r>
      <w:r w:rsidR="00974BE0">
        <w:t>will</w:t>
      </w:r>
      <w:r w:rsidRPr="009C2EE3">
        <w:t xml:space="preserve"> not exceed one hundred and ten percent (110%) of the Contract Capacity; </w:t>
      </w:r>
      <w:r w:rsidRPr="009C2EE3">
        <w:rPr>
          <w:u w:val="single"/>
        </w:rPr>
        <w:t>provided</w:t>
      </w:r>
      <w:r w:rsidRPr="009C2EE3">
        <w:t xml:space="preserve">, </w:t>
      </w:r>
      <w:r w:rsidRPr="009C2EE3">
        <w:rPr>
          <w:u w:val="single"/>
        </w:rPr>
        <w:t>further</w:t>
      </w:r>
      <w:r w:rsidRPr="009C2EE3">
        <w:t xml:space="preserve">, that upon consent by both Parties, such Performance Test may be performed outside the period of March 15 to April 15 of each Annual Period; </w:t>
      </w:r>
      <w:r w:rsidRPr="009C2EE3">
        <w:rPr>
          <w:u w:val="single"/>
        </w:rPr>
        <w:t>provided</w:t>
      </w:r>
      <w:r w:rsidRPr="009C2EE3">
        <w:t xml:space="preserve">, </w:t>
      </w:r>
      <w:r w:rsidRPr="009C2EE3">
        <w:rPr>
          <w:u w:val="single"/>
        </w:rPr>
        <w:t>further</w:t>
      </w:r>
      <w:r w:rsidRPr="009C2EE3">
        <w:t>, that no such Performance Test ma</w:t>
      </w:r>
      <w:r w:rsidRPr="00101222">
        <w:t xml:space="preserve">y be scheduled during any period of </w:t>
      </w:r>
      <w:r w:rsidR="00E56B2F">
        <w:t>an o</w:t>
      </w:r>
      <w:r w:rsidRPr="00101222">
        <w:t>utage</w:t>
      </w:r>
      <w:r w:rsidR="00E56B2F">
        <w:t xml:space="preserve"> or </w:t>
      </w:r>
      <w:r w:rsidRPr="00101222">
        <w:t xml:space="preserve">Force Majeure Event. The requesting Party </w:t>
      </w:r>
      <w:r w:rsidR="00974BE0">
        <w:t>will</w:t>
      </w:r>
      <w:r w:rsidRPr="00101222">
        <w:t xml:space="preserve"> bear the costs and expenses of any such Performance Test to re-determine the Committed Capacity; </w:t>
      </w:r>
      <w:r w:rsidRPr="00101222">
        <w:rPr>
          <w:u w:val="single"/>
        </w:rPr>
        <w:t>provided</w:t>
      </w:r>
      <w:r w:rsidRPr="00101222">
        <w:t xml:space="preserve">, </w:t>
      </w:r>
      <w:r w:rsidRPr="00101222">
        <w:rPr>
          <w:u w:val="single"/>
        </w:rPr>
        <w:t>however</w:t>
      </w:r>
      <w:r w:rsidRPr="00101222">
        <w:t xml:space="preserve">, that QF </w:t>
      </w:r>
      <w:r w:rsidR="00974BE0">
        <w:t>will</w:t>
      </w:r>
      <w:r w:rsidRPr="00101222">
        <w:t xml:space="preserve"> bear such costs and expenses of any Performance Test requested by Georgia Power if the Committed Capacity determined in such Performance Test is less than the Committed Capacity immediately prior to such Performance Test.</w:t>
      </w:r>
    </w:p>
    <w:p w14:paraId="6BFE75CD" w14:textId="2C29DDC8" w:rsidR="00CB03C5" w:rsidRPr="00125FA8" w:rsidRDefault="008F28CA" w:rsidP="008F28CA">
      <w:pPr>
        <w:pStyle w:val="Heading2"/>
        <w:spacing w:line="240" w:lineRule="auto"/>
        <w:rPr>
          <w:rFonts w:cs="Arial"/>
          <w:vanish/>
          <w:szCs w:val="20"/>
          <w:specVanish/>
        </w:rPr>
      </w:pPr>
      <w:bookmarkStart w:id="41" w:name="_Toc51091504"/>
      <w:bookmarkStart w:id="42" w:name="_Hlk49452258"/>
      <w:r w:rsidRPr="00C0709C">
        <w:rPr>
          <w:rFonts w:cs="Arial"/>
          <w:szCs w:val="20"/>
          <w:u w:val="single"/>
        </w:rPr>
        <w:t>Energy</w:t>
      </w:r>
      <w:bookmarkEnd w:id="41"/>
    </w:p>
    <w:p w14:paraId="4C902BD8" w14:textId="0DEE2C9E" w:rsidR="008F28CA" w:rsidRPr="00C0709C" w:rsidRDefault="008F28CA" w:rsidP="00CB03C5">
      <w:pPr>
        <w:pStyle w:val="HeadingPara2"/>
      </w:pPr>
      <w:r w:rsidRPr="00C0709C">
        <w:t xml:space="preserve">.  </w:t>
      </w:r>
      <w:r w:rsidR="0029621E">
        <w:t>O</w:t>
      </w:r>
      <w:r w:rsidRPr="00C0709C">
        <w:t xml:space="preserve">n </w:t>
      </w:r>
      <w:r w:rsidR="0029621E">
        <w:t xml:space="preserve">and after </w:t>
      </w:r>
      <w:r w:rsidRPr="00C0709C">
        <w:t xml:space="preserve">the Commercial Operation Date, and during each Annual Period, subject to the terms and conditions of this Agreement, QF will deliver to the Point of Delivery and sell to Georgia Power, and Georgia Power will receive from the Point of Delivery and purchase from QF, the Energy produced by the Facility and delivered to the Point of Delivery; </w:t>
      </w:r>
      <w:r w:rsidRPr="00C0709C">
        <w:rPr>
          <w:u w:val="single"/>
        </w:rPr>
        <w:t>provided</w:t>
      </w:r>
      <w:r w:rsidRPr="00C0709C">
        <w:t xml:space="preserve">, </w:t>
      </w:r>
      <w:r w:rsidRPr="00C0709C">
        <w:rPr>
          <w:u w:val="single"/>
        </w:rPr>
        <w:t>however</w:t>
      </w:r>
      <w:r w:rsidRPr="00C0709C">
        <w:t xml:space="preserve">, </w:t>
      </w:r>
      <w:r>
        <w:t xml:space="preserve">QF is prohibited from delivering, and Georgia Power is not obligated to </w:t>
      </w:r>
      <w:r w:rsidR="009E5E7E">
        <w:t>accept</w:t>
      </w:r>
      <w:r w:rsidR="00863566">
        <w:t xml:space="preserve"> pursuant to this Agreement</w:t>
      </w:r>
      <w:r>
        <w:t xml:space="preserve">, Energy in an amount that exceeds the lesser of the (i) Interconnection Limit and (ii) </w:t>
      </w:r>
      <w:r w:rsidRPr="009C2EE3">
        <w:t xml:space="preserve">the Facility </w:t>
      </w:r>
      <w:r w:rsidR="00E7721C" w:rsidRPr="009C2EE3">
        <w:t>Capability</w:t>
      </w:r>
      <w:r w:rsidRPr="009C2EE3">
        <w:t>. The sale</w:t>
      </w:r>
      <w:r>
        <w:t xml:space="preserve"> and purchase of Energy delivered</w:t>
      </w:r>
      <w:r w:rsidR="0029621E">
        <w:t xml:space="preserve"> by QF </w:t>
      </w:r>
      <w:r>
        <w:t>to the Point of Delivery will include, at no additional cost to Georgia Power, the transfer from QF to Georgia Power of any and all Electrical Products associated with such Energy.</w:t>
      </w:r>
    </w:p>
    <w:bookmarkEnd w:id="42"/>
    <w:p w14:paraId="51EED762" w14:textId="77777777" w:rsidR="008F28CA" w:rsidRPr="00C0709C" w:rsidRDefault="008F28CA" w:rsidP="008F28CA">
      <w:pPr>
        <w:rPr>
          <w:rFonts w:cs="Arial"/>
          <w:szCs w:val="20"/>
        </w:rPr>
      </w:pPr>
    </w:p>
    <w:p w14:paraId="5E51154E" w14:textId="77777777" w:rsidR="00CB03C5" w:rsidRPr="00CB03C5" w:rsidRDefault="008F28CA" w:rsidP="008F28CA">
      <w:pPr>
        <w:pStyle w:val="Heading2"/>
        <w:spacing w:line="240" w:lineRule="auto"/>
        <w:rPr>
          <w:rFonts w:cs="Arial"/>
          <w:vanish/>
          <w:szCs w:val="20"/>
          <w:specVanish/>
        </w:rPr>
      </w:pPr>
      <w:bookmarkStart w:id="43" w:name="_Toc51091505"/>
      <w:r w:rsidRPr="00C0709C">
        <w:rPr>
          <w:rFonts w:cs="Arial"/>
          <w:szCs w:val="20"/>
          <w:u w:val="single"/>
        </w:rPr>
        <w:t>Testing and Test Energy</w:t>
      </w:r>
      <w:bookmarkEnd w:id="43"/>
    </w:p>
    <w:p w14:paraId="52C9A33E" w14:textId="2C53B2A4" w:rsidR="008F28CA" w:rsidRPr="00C0709C" w:rsidRDefault="008F28CA" w:rsidP="00CB03C5">
      <w:pPr>
        <w:pStyle w:val="HeadingPara2"/>
      </w:pPr>
      <w:r w:rsidRPr="00C0709C">
        <w:t>.  QF may not commence initial deliveries of Energy to the Point of Delivery without the prior written consent of Georgia Power</w:t>
      </w:r>
      <w:r w:rsidR="0029621E">
        <w:t>, which consent will not be unreasonably withheld</w:t>
      </w:r>
      <w:r w:rsidRPr="00C0709C">
        <w:t>. Georgia Power will purchase Energy</w:t>
      </w:r>
      <w:r>
        <w:t xml:space="preserve"> (including associated Electrical Products)</w:t>
      </w:r>
      <w:r w:rsidRPr="00C0709C">
        <w:t xml:space="preserve"> produced by the Facility during Facility testing and start-up procedures at such times and under conditions acceptable to Georgia Power at ninety percent (90%) of the </w:t>
      </w:r>
      <w:r>
        <w:t>AIER.</w:t>
      </w:r>
      <w:r w:rsidRPr="00C0709C">
        <w:t xml:space="preserve"> Representatives of Georgia Power will have the right to be present during any such testing.  </w:t>
      </w:r>
    </w:p>
    <w:p w14:paraId="1C8856CB" w14:textId="77777777" w:rsidR="008F28CA" w:rsidRPr="00C0709C" w:rsidRDefault="008F28CA" w:rsidP="008F28CA">
      <w:pPr>
        <w:pStyle w:val="para"/>
        <w:rPr>
          <w:rFonts w:cs="Arial"/>
          <w:szCs w:val="20"/>
        </w:rPr>
      </w:pPr>
    </w:p>
    <w:p w14:paraId="51D99310" w14:textId="77777777" w:rsidR="00CB03C5" w:rsidRPr="00CB03C5" w:rsidRDefault="008F28CA" w:rsidP="008F28CA">
      <w:pPr>
        <w:pStyle w:val="Heading2"/>
        <w:spacing w:line="240" w:lineRule="auto"/>
        <w:rPr>
          <w:rFonts w:cs="Arial"/>
          <w:vanish/>
          <w:szCs w:val="20"/>
          <w:specVanish/>
        </w:rPr>
      </w:pPr>
      <w:bookmarkStart w:id="44" w:name="_Toc51091506"/>
      <w:r w:rsidRPr="00C0709C">
        <w:rPr>
          <w:rFonts w:cs="Arial"/>
          <w:szCs w:val="20"/>
          <w:u w:val="single"/>
        </w:rPr>
        <w:t>Environmental Attributes Not Included</w:t>
      </w:r>
      <w:bookmarkEnd w:id="44"/>
    </w:p>
    <w:p w14:paraId="08693F03" w14:textId="4BD43B29" w:rsidR="00CB03C5" w:rsidRPr="00CB03C5" w:rsidRDefault="008F28CA" w:rsidP="002237BC">
      <w:pPr>
        <w:pStyle w:val="HeadingPara2"/>
        <w:rPr>
          <w:rFonts w:cs="Arial"/>
          <w:vanish/>
          <w:szCs w:val="20"/>
          <w:specVanish/>
        </w:rPr>
      </w:pPr>
      <w:r w:rsidRPr="00C0709C">
        <w:t xml:space="preserve">.  </w:t>
      </w:r>
      <w:r w:rsidR="00414989">
        <w:t>Georgia Power will have no obligation to purchase or pay for the Facility’s Environmental Attributes under this Agreement. The Parties acknowledge that Environmental Attributes relating to the Facility remain the sole and exclusive property of QF</w:t>
      </w:r>
      <w:r w:rsidRPr="00C0709C">
        <w:t xml:space="preserve">. </w:t>
      </w:r>
    </w:p>
    <w:p w14:paraId="4CAF900C" w14:textId="27EE7D05" w:rsidR="008F28CA" w:rsidRPr="00C0709C" w:rsidRDefault="008F28CA" w:rsidP="002237BC">
      <w:pPr>
        <w:pStyle w:val="HeadingPara2"/>
      </w:pPr>
      <w:r w:rsidRPr="00C0709C">
        <w:t xml:space="preserve">  </w:t>
      </w:r>
    </w:p>
    <w:p w14:paraId="0635FF1E" w14:textId="77777777" w:rsidR="008F28CA" w:rsidRPr="00C0709C" w:rsidRDefault="008F28CA" w:rsidP="008F28CA">
      <w:pPr>
        <w:pStyle w:val="ListParagraph"/>
        <w:rPr>
          <w:rFonts w:cs="Arial"/>
          <w:szCs w:val="20"/>
        </w:rPr>
      </w:pPr>
    </w:p>
    <w:p w14:paraId="1AC1263C" w14:textId="77777777" w:rsidR="00CB03C5" w:rsidRPr="00CB03C5" w:rsidRDefault="008F28CA" w:rsidP="008F28CA">
      <w:pPr>
        <w:pStyle w:val="Heading2"/>
        <w:spacing w:line="240" w:lineRule="auto"/>
        <w:rPr>
          <w:rFonts w:cs="Arial"/>
          <w:vanish/>
          <w:szCs w:val="20"/>
          <w:specVanish/>
        </w:rPr>
      </w:pPr>
      <w:bookmarkStart w:id="45" w:name="_Toc51091507"/>
      <w:r w:rsidRPr="00C0709C">
        <w:rPr>
          <w:rFonts w:cs="Arial"/>
          <w:szCs w:val="20"/>
          <w:u w:val="single"/>
        </w:rPr>
        <w:t>Point of Delivery; Title; Risk of Loss</w:t>
      </w:r>
      <w:bookmarkEnd w:id="45"/>
    </w:p>
    <w:p w14:paraId="6088E4CF" w14:textId="22E464B6" w:rsidR="008F28CA" w:rsidRPr="00C0709C" w:rsidRDefault="008F28CA" w:rsidP="00CB03C5">
      <w:pPr>
        <w:pStyle w:val="HeadingPara2"/>
      </w:pPr>
      <w:r w:rsidRPr="00C0709C">
        <w:t>.  Unless otherwise agreed by Georgia Power in writing, QF will deliver all Energy to Georgia Power at the Point of Delivery.  The title to and risk of loss of Energy will pass from QF to Georgia Power at the Point of Delivery.</w:t>
      </w:r>
    </w:p>
    <w:p w14:paraId="7EBEBAE7" w14:textId="77777777" w:rsidR="008F28CA" w:rsidRPr="00C0709C" w:rsidRDefault="008F28CA" w:rsidP="008F28CA">
      <w:pPr>
        <w:rPr>
          <w:rFonts w:cs="Arial"/>
          <w:szCs w:val="20"/>
        </w:rPr>
      </w:pPr>
    </w:p>
    <w:p w14:paraId="1ED28043" w14:textId="77777777" w:rsidR="00CB03C5" w:rsidRPr="00CB03C5" w:rsidRDefault="008F28CA" w:rsidP="008F28CA">
      <w:pPr>
        <w:pStyle w:val="Heading2"/>
        <w:spacing w:line="240" w:lineRule="auto"/>
        <w:rPr>
          <w:rFonts w:cs="Arial"/>
          <w:vanish/>
          <w:szCs w:val="20"/>
          <w:specVanish/>
        </w:rPr>
      </w:pPr>
      <w:bookmarkStart w:id="46" w:name="_Toc51091508"/>
      <w:r w:rsidRPr="00C0709C">
        <w:rPr>
          <w:rFonts w:cs="Arial"/>
          <w:szCs w:val="20"/>
          <w:u w:val="single"/>
        </w:rPr>
        <w:t>No Sales to Third Parties</w:t>
      </w:r>
      <w:bookmarkEnd w:id="46"/>
    </w:p>
    <w:p w14:paraId="76152AB9" w14:textId="476A3269" w:rsidR="008F28CA" w:rsidRPr="00C0709C" w:rsidRDefault="008F28CA" w:rsidP="00CB03C5">
      <w:pPr>
        <w:pStyle w:val="HeadingPara2"/>
      </w:pPr>
      <w:r w:rsidRPr="00C0709C">
        <w:t>.  During the Term of this Agreement, energy from the Facility must not be committed for sale to any Person</w:t>
      </w:r>
      <w:r w:rsidR="001E25BF">
        <w:t xml:space="preserve"> other than Georgia Power</w:t>
      </w:r>
      <w:r w:rsidRPr="00C0709C">
        <w:t>.</w:t>
      </w:r>
    </w:p>
    <w:p w14:paraId="2514F052" w14:textId="77777777" w:rsidR="008F28CA" w:rsidRPr="00BE3292" w:rsidRDefault="008F28CA" w:rsidP="008F28CA">
      <w:pPr>
        <w:rPr>
          <w:szCs w:val="20"/>
        </w:rPr>
      </w:pPr>
    </w:p>
    <w:p w14:paraId="2F545008" w14:textId="478DE8D9" w:rsidR="008F28CA" w:rsidRPr="00C0709C" w:rsidRDefault="002C0FF3" w:rsidP="008F28CA">
      <w:pPr>
        <w:pStyle w:val="Heading1"/>
        <w:rPr>
          <w:rFonts w:cs="Arial"/>
          <w:szCs w:val="20"/>
        </w:rPr>
      </w:pPr>
      <w:bookmarkStart w:id="47" w:name="_Toc51091509"/>
      <w:r w:rsidRPr="002C0FF3">
        <w:rPr>
          <w:rFonts w:cs="Arial"/>
          <w:szCs w:val="20"/>
        </w:rPr>
        <w:tab/>
      </w:r>
      <w:r w:rsidR="008F28CA" w:rsidRPr="00C0709C">
        <w:rPr>
          <w:rFonts w:cs="Arial"/>
          <w:szCs w:val="20"/>
        </w:rPr>
        <w:t>ENERGY PAYMENTS</w:t>
      </w:r>
      <w:r w:rsidR="00806227">
        <w:rPr>
          <w:rFonts w:cs="Arial"/>
          <w:szCs w:val="20"/>
        </w:rPr>
        <w:t xml:space="preserve"> AND CAPACITY PAYMENTS</w:t>
      </w:r>
      <w:bookmarkEnd w:id="47"/>
      <w:r w:rsidR="00806227">
        <w:rPr>
          <w:rFonts w:cs="Arial"/>
          <w:szCs w:val="20"/>
        </w:rPr>
        <w:t xml:space="preserve"> </w:t>
      </w:r>
    </w:p>
    <w:p w14:paraId="508F1F5E" w14:textId="175231F5" w:rsidR="008F28CA" w:rsidRPr="00CB03C5" w:rsidRDefault="008F28CA" w:rsidP="00CB03C5">
      <w:pPr>
        <w:pStyle w:val="Heading2"/>
        <w:rPr>
          <w:rFonts w:cs="Arial"/>
          <w:vanish/>
          <w:szCs w:val="20"/>
        </w:rPr>
      </w:pPr>
      <w:bookmarkStart w:id="48" w:name="_Hlk50712375"/>
      <w:bookmarkStart w:id="49" w:name="_Toc51091510"/>
      <w:bookmarkStart w:id="50" w:name="_Hlk50299740"/>
      <w:r w:rsidRPr="00C0709C">
        <w:rPr>
          <w:rFonts w:cs="Arial"/>
          <w:szCs w:val="20"/>
          <w:u w:val="single"/>
        </w:rPr>
        <w:t>Calculation of Monthly Energy Payments</w:t>
      </w:r>
      <w:r w:rsidRPr="00C0709C">
        <w:t>.</w:t>
      </w:r>
      <w:bookmarkEnd w:id="48"/>
      <w:bookmarkEnd w:id="49"/>
    </w:p>
    <w:p w14:paraId="1DB33889" w14:textId="43CD0E1F" w:rsidR="008F28CA" w:rsidRPr="00C0709C" w:rsidRDefault="008F28CA" w:rsidP="008F28CA">
      <w:pPr>
        <w:pStyle w:val="Heading3"/>
        <w:spacing w:line="240" w:lineRule="auto"/>
        <w:rPr>
          <w:rFonts w:cs="Arial"/>
          <w:szCs w:val="20"/>
        </w:rPr>
      </w:pPr>
      <w:r w:rsidRPr="00C0709C">
        <w:rPr>
          <w:rFonts w:cs="Arial"/>
          <w:szCs w:val="20"/>
        </w:rPr>
        <w:t xml:space="preserve">Georgia Power will owe QF a Monthly Energy Payment, in dollars ($) per Month, for Energy purchased by Georgia Power from QF </w:t>
      </w:r>
      <w:r>
        <w:rPr>
          <w:rFonts w:cs="Arial"/>
          <w:szCs w:val="20"/>
        </w:rPr>
        <w:t xml:space="preserve">(which includes all compensation for the transfer </w:t>
      </w:r>
      <w:r w:rsidR="00954666">
        <w:rPr>
          <w:rFonts w:cs="Arial"/>
          <w:szCs w:val="20"/>
        </w:rPr>
        <w:t xml:space="preserve">to Georgia Power </w:t>
      </w:r>
      <w:r>
        <w:rPr>
          <w:rFonts w:cs="Arial"/>
          <w:szCs w:val="20"/>
        </w:rPr>
        <w:t xml:space="preserve">of the Electrical Products associated with the Energy) </w:t>
      </w:r>
      <w:r w:rsidRPr="00C0709C">
        <w:rPr>
          <w:rFonts w:cs="Arial"/>
          <w:szCs w:val="20"/>
        </w:rPr>
        <w:t xml:space="preserve">during such Month, if any. The Monthly Energy Payment for a given Month, if any, will equal the sum of the following products for each of the </w:t>
      </w:r>
      <w:r w:rsidR="00954666">
        <w:rPr>
          <w:rFonts w:cs="Arial"/>
          <w:szCs w:val="20"/>
        </w:rPr>
        <w:t>H</w:t>
      </w:r>
      <w:r w:rsidRPr="00C0709C">
        <w:rPr>
          <w:rFonts w:cs="Arial"/>
          <w:szCs w:val="20"/>
        </w:rPr>
        <w:t>ours in such Month:</w:t>
      </w:r>
    </w:p>
    <w:p w14:paraId="7F8C9C02" w14:textId="77777777" w:rsidR="008F28CA" w:rsidRPr="00C0709C" w:rsidRDefault="008F28CA" w:rsidP="008F28CA">
      <w:pPr>
        <w:rPr>
          <w:rFonts w:cs="Arial"/>
          <w:szCs w:val="20"/>
        </w:rPr>
      </w:pPr>
    </w:p>
    <w:p w14:paraId="5049FA6D" w14:textId="38FFC9F6" w:rsidR="008F28CA" w:rsidRPr="005D7ED8" w:rsidRDefault="008F28CA" w:rsidP="008F28CA">
      <w:pPr>
        <w:pStyle w:val="Heading4"/>
        <w:spacing w:line="240" w:lineRule="auto"/>
        <w:rPr>
          <w:rFonts w:cs="Arial"/>
          <w:szCs w:val="20"/>
        </w:rPr>
      </w:pPr>
      <w:r w:rsidRPr="00C0709C">
        <w:rPr>
          <w:rFonts w:cs="Arial"/>
          <w:szCs w:val="20"/>
        </w:rPr>
        <w:t xml:space="preserve">the </w:t>
      </w:r>
      <w:r w:rsidRPr="005D7ED8">
        <w:rPr>
          <w:rFonts w:cs="Arial"/>
          <w:szCs w:val="20"/>
        </w:rPr>
        <w:t xml:space="preserve">amount of Energy delivered by QF to Georgia Power during an </w:t>
      </w:r>
      <w:r w:rsidR="00954666">
        <w:rPr>
          <w:rFonts w:cs="Arial"/>
          <w:szCs w:val="20"/>
        </w:rPr>
        <w:t>H</w:t>
      </w:r>
      <w:r w:rsidRPr="005D7ED8">
        <w:rPr>
          <w:rFonts w:cs="Arial"/>
          <w:szCs w:val="20"/>
        </w:rPr>
        <w:t xml:space="preserve">our of such Month, </w:t>
      </w:r>
      <w:r w:rsidR="005F732F" w:rsidRPr="005F732F">
        <w:rPr>
          <w:rFonts w:cs="Arial"/>
          <w:szCs w:val="20"/>
        </w:rPr>
        <w:t>adjusted as necessary to facilitate application of the RCB Framework</w:t>
      </w:r>
      <w:r w:rsidR="005F732F">
        <w:rPr>
          <w:rFonts w:cs="Arial"/>
          <w:szCs w:val="20"/>
        </w:rPr>
        <w:t>;</w:t>
      </w:r>
      <w:r w:rsidR="005F732F" w:rsidRPr="005F732F">
        <w:rPr>
          <w:rFonts w:cs="Arial"/>
          <w:szCs w:val="20"/>
        </w:rPr>
        <w:t xml:space="preserve"> </w:t>
      </w:r>
      <w:r w:rsidRPr="005D7ED8">
        <w:rPr>
          <w:rFonts w:cs="Arial"/>
          <w:szCs w:val="20"/>
        </w:rPr>
        <w:t>multiplied by</w:t>
      </w:r>
    </w:p>
    <w:p w14:paraId="4119119F" w14:textId="77777777" w:rsidR="008F28CA" w:rsidRPr="005D7ED8" w:rsidRDefault="008F28CA" w:rsidP="008F28CA">
      <w:pPr>
        <w:rPr>
          <w:rFonts w:cs="Arial"/>
          <w:szCs w:val="20"/>
        </w:rPr>
      </w:pPr>
    </w:p>
    <w:p w14:paraId="79C5DB6C" w14:textId="4AEE5854" w:rsidR="008F28CA" w:rsidRPr="005D7ED8" w:rsidRDefault="003876DA" w:rsidP="008F28CA">
      <w:pPr>
        <w:pStyle w:val="Heading4"/>
        <w:spacing w:line="240" w:lineRule="auto"/>
        <w:rPr>
          <w:rFonts w:cs="Arial"/>
          <w:szCs w:val="20"/>
        </w:rPr>
      </w:pPr>
      <w:r w:rsidRPr="005D7ED8">
        <w:rPr>
          <w:rFonts w:cs="Arial"/>
          <w:szCs w:val="20"/>
        </w:rPr>
        <w:t xml:space="preserve">the Georgia Power Company Territorial Hourly Avoided Energy Rate </w:t>
      </w:r>
      <w:r w:rsidR="008F28CA" w:rsidRPr="005D7ED8">
        <w:rPr>
          <w:rFonts w:cs="Arial"/>
          <w:szCs w:val="20"/>
        </w:rPr>
        <w:t>for such Hour of such Month.</w:t>
      </w:r>
    </w:p>
    <w:p w14:paraId="367FB632" w14:textId="77777777" w:rsidR="008F28CA" w:rsidRPr="00C0709C" w:rsidRDefault="008F28CA" w:rsidP="008F28CA">
      <w:pPr>
        <w:rPr>
          <w:rFonts w:cs="Arial"/>
          <w:szCs w:val="20"/>
        </w:rPr>
      </w:pPr>
    </w:p>
    <w:p w14:paraId="5C7D6EA9" w14:textId="77777777" w:rsidR="008F28CA" w:rsidRPr="00A3279E" w:rsidRDefault="008F28CA" w:rsidP="005D7ED8">
      <w:pPr>
        <w:pStyle w:val="Heading3"/>
        <w:numPr>
          <w:ilvl w:val="2"/>
          <w:numId w:val="33"/>
        </w:numPr>
        <w:spacing w:line="240" w:lineRule="auto"/>
        <w:rPr>
          <w:rFonts w:cs="Arial"/>
          <w:szCs w:val="20"/>
        </w:rPr>
      </w:pPr>
      <w:r w:rsidRPr="0043329A">
        <w:rPr>
          <w:rFonts w:cs="Arial"/>
          <w:szCs w:val="20"/>
        </w:rPr>
        <w:t xml:space="preserve">Georgia Power’s obligation to pay the Monthly Energy Payment will commence on </w:t>
      </w:r>
      <w:r w:rsidRPr="00A3279E">
        <w:rPr>
          <w:rFonts w:cs="Arial"/>
          <w:szCs w:val="20"/>
        </w:rPr>
        <w:t>the Commercial Operation Date.</w:t>
      </w:r>
    </w:p>
    <w:p w14:paraId="530B22B5" w14:textId="77777777" w:rsidR="008F28CA" w:rsidRDefault="008F28CA" w:rsidP="008F28CA"/>
    <w:p w14:paraId="6D3F675F" w14:textId="77777777" w:rsidR="008F28CA" w:rsidRPr="00747FEA" w:rsidRDefault="008F28CA" w:rsidP="005E70F3">
      <w:pPr>
        <w:pStyle w:val="Heading3"/>
        <w:spacing w:after="240" w:line="240" w:lineRule="auto"/>
        <w:rPr>
          <w:rFonts w:cs="Arial"/>
          <w:szCs w:val="20"/>
        </w:rPr>
      </w:pPr>
      <w:r w:rsidRPr="003C20B6">
        <w:rPr>
          <w:rFonts w:cs="Arial"/>
          <w:szCs w:val="20"/>
        </w:rPr>
        <w:t>QF will not be entitled to separate or additional compensation for Electrical Products beyond the Monthly Energy Payment as calculated in accordance with this Agreement.</w:t>
      </w:r>
    </w:p>
    <w:p w14:paraId="539E9CB2" w14:textId="7309C2A4" w:rsidR="00806227" w:rsidRDefault="00806227" w:rsidP="00806227">
      <w:pPr>
        <w:pStyle w:val="Heading2"/>
      </w:pPr>
      <w:bookmarkStart w:id="51" w:name="_Toc51091511"/>
      <w:bookmarkEnd w:id="50"/>
      <w:r w:rsidRPr="00806227">
        <w:rPr>
          <w:u w:val="single"/>
        </w:rPr>
        <w:t xml:space="preserve">Calculation of Monthly </w:t>
      </w:r>
      <w:r>
        <w:rPr>
          <w:u w:val="single"/>
        </w:rPr>
        <w:t xml:space="preserve">Capacity </w:t>
      </w:r>
      <w:r w:rsidRPr="00806227">
        <w:rPr>
          <w:u w:val="single"/>
        </w:rPr>
        <w:t>Payments</w:t>
      </w:r>
      <w:r w:rsidRPr="00806227">
        <w:t>.</w:t>
      </w:r>
      <w:bookmarkEnd w:id="51"/>
    </w:p>
    <w:p w14:paraId="587CF115" w14:textId="0E032BEC" w:rsidR="008D2F6A" w:rsidRDefault="008D2F6A" w:rsidP="008D2F6A">
      <w:pPr>
        <w:pStyle w:val="Heading3"/>
        <w:spacing w:line="240" w:lineRule="auto"/>
      </w:pPr>
      <w:bookmarkStart w:id="52" w:name="_Hlk50712523"/>
      <w:r w:rsidRPr="008D2F6A">
        <w:t xml:space="preserve">Georgia Power </w:t>
      </w:r>
      <w:r w:rsidR="003D1DD6">
        <w:t xml:space="preserve">will </w:t>
      </w:r>
      <w:r w:rsidR="00C369BB">
        <w:t>owe</w:t>
      </w:r>
      <w:r w:rsidRPr="008D2F6A">
        <w:t xml:space="preserve"> QF a </w:t>
      </w:r>
      <w:bookmarkStart w:id="53" w:name="_Hlk50727540"/>
      <w:r w:rsidRPr="008D2F6A">
        <w:t>Monthly Capacity Payment</w:t>
      </w:r>
      <w:bookmarkEnd w:id="53"/>
      <w:r w:rsidRPr="008D2F6A">
        <w:t xml:space="preserve">, in dollars ($) per Month, for </w:t>
      </w:r>
      <w:r w:rsidR="003D1DD6">
        <w:t>Committed C</w:t>
      </w:r>
      <w:r w:rsidRPr="008D2F6A">
        <w:t xml:space="preserve">apacity purchased by Georgia Power from QF during such Month, if any. The Monthly Capacity Payment for a given Month, if any, </w:t>
      </w:r>
      <w:r w:rsidR="00974BE0">
        <w:t>will</w:t>
      </w:r>
      <w:r w:rsidRPr="008D2F6A">
        <w:t xml:space="preserve"> equal:</w:t>
      </w:r>
      <w:bookmarkEnd w:id="52"/>
    </w:p>
    <w:p w14:paraId="3DEFA367" w14:textId="2D5C8128" w:rsidR="008D2F6A" w:rsidRDefault="008D2F6A" w:rsidP="008D2F6A"/>
    <w:p w14:paraId="7D971804" w14:textId="710C7ECE" w:rsidR="00985D15" w:rsidRPr="00985D15" w:rsidRDefault="00985D15" w:rsidP="00E74EDF">
      <w:pPr>
        <w:ind w:left="1440"/>
        <w:rPr>
          <w:bCs/>
        </w:rPr>
      </w:pPr>
      <w:r w:rsidRPr="00985D15">
        <w:t>MCP =</w:t>
      </w:r>
      <w:r w:rsidRPr="00985D15">
        <w:tab/>
        <w:t xml:space="preserve">(ACR divided by 12) </w:t>
      </w:r>
      <w:r>
        <w:t xml:space="preserve">* </w:t>
      </w:r>
      <w:r w:rsidRPr="00985D15">
        <w:t xml:space="preserve">the </w:t>
      </w:r>
      <w:r w:rsidRPr="00985D15">
        <w:rPr>
          <w:bCs/>
        </w:rPr>
        <w:t xml:space="preserve">Committed Capacity </w:t>
      </w:r>
      <w:r>
        <w:rPr>
          <w:bCs/>
        </w:rPr>
        <w:t xml:space="preserve">* </w:t>
      </w:r>
      <w:r w:rsidRPr="00985D15">
        <w:rPr>
          <w:bCs/>
        </w:rPr>
        <w:t>APA</w:t>
      </w:r>
    </w:p>
    <w:p w14:paraId="01159CC7" w14:textId="77777777" w:rsidR="00985D15" w:rsidRDefault="00985D15" w:rsidP="00E74EDF">
      <w:pPr>
        <w:ind w:left="1440"/>
      </w:pPr>
    </w:p>
    <w:p w14:paraId="28813ACE" w14:textId="4F68C335" w:rsidR="00985D15" w:rsidRPr="00985D15" w:rsidRDefault="00985D15" w:rsidP="00E74EDF">
      <w:pPr>
        <w:ind w:left="1440"/>
      </w:pPr>
      <w:r w:rsidRPr="00985D15">
        <w:rPr>
          <w:i/>
          <w:iCs/>
        </w:rPr>
        <w:t>Where</w:t>
      </w:r>
      <w:r w:rsidRPr="00985D15">
        <w:t>:</w:t>
      </w:r>
    </w:p>
    <w:p w14:paraId="7ADD2B7A" w14:textId="77777777" w:rsidR="00985D15" w:rsidRDefault="00985D15" w:rsidP="00E74EDF">
      <w:pPr>
        <w:ind w:left="1440"/>
        <w:rPr>
          <w:bCs/>
        </w:rPr>
      </w:pPr>
    </w:p>
    <w:p w14:paraId="00B9B34D" w14:textId="352C2D93" w:rsidR="00985D15" w:rsidRPr="00985D15" w:rsidRDefault="00985D15" w:rsidP="00E74EDF">
      <w:pPr>
        <w:ind w:left="1440"/>
        <w:rPr>
          <w:bCs/>
        </w:rPr>
      </w:pPr>
      <w:r w:rsidRPr="00985D15">
        <w:rPr>
          <w:bCs/>
        </w:rPr>
        <w:t>MCP =</w:t>
      </w:r>
      <w:r w:rsidRPr="00985D15">
        <w:rPr>
          <w:bCs/>
        </w:rPr>
        <w:tab/>
        <w:t>Monthly Capacity Payment</w:t>
      </w:r>
    </w:p>
    <w:p w14:paraId="7152CD5A" w14:textId="77777777" w:rsidR="00985D15" w:rsidRDefault="00985D15" w:rsidP="00E74EDF">
      <w:pPr>
        <w:ind w:left="1440"/>
        <w:rPr>
          <w:bCs/>
        </w:rPr>
      </w:pPr>
    </w:p>
    <w:p w14:paraId="6F2048DE" w14:textId="62EF4D8A" w:rsidR="00985D15" w:rsidRPr="00985D15" w:rsidRDefault="00985D15" w:rsidP="00E74EDF">
      <w:pPr>
        <w:ind w:left="1440"/>
        <w:rPr>
          <w:bCs/>
        </w:rPr>
      </w:pPr>
      <w:r w:rsidRPr="00985D15">
        <w:rPr>
          <w:bCs/>
        </w:rPr>
        <w:t>ACR =</w:t>
      </w:r>
      <w:r w:rsidRPr="00985D15">
        <w:rPr>
          <w:bCs/>
        </w:rPr>
        <w:tab/>
        <w:t xml:space="preserve">the </w:t>
      </w:r>
      <w:r>
        <w:rPr>
          <w:bCs/>
        </w:rPr>
        <w:t xml:space="preserve">applicable </w:t>
      </w:r>
      <w:r w:rsidRPr="00985D15">
        <w:rPr>
          <w:bCs/>
        </w:rPr>
        <w:t xml:space="preserve">Annual Capacity Rate specified in </w:t>
      </w:r>
      <w:r w:rsidRPr="00A72127">
        <w:rPr>
          <w:b/>
        </w:rPr>
        <w:t>Appendix A</w:t>
      </w:r>
    </w:p>
    <w:p w14:paraId="3D7CDE40" w14:textId="77777777" w:rsidR="00985D15" w:rsidRDefault="00985D15" w:rsidP="00E74EDF">
      <w:pPr>
        <w:ind w:left="1440"/>
        <w:rPr>
          <w:bCs/>
        </w:rPr>
      </w:pPr>
    </w:p>
    <w:p w14:paraId="449859D2" w14:textId="65223215" w:rsidR="00985D15" w:rsidRPr="00985D15" w:rsidRDefault="00985D15" w:rsidP="00E74EDF">
      <w:pPr>
        <w:ind w:left="1440"/>
      </w:pPr>
      <w:r w:rsidRPr="00985D15">
        <w:rPr>
          <w:bCs/>
        </w:rPr>
        <w:t>Committed Capacity</w:t>
      </w:r>
      <w:r w:rsidRPr="00985D15">
        <w:rPr>
          <w:b/>
        </w:rPr>
        <w:t xml:space="preserve"> </w:t>
      </w:r>
      <w:r w:rsidR="003551B1" w:rsidRPr="005471C6">
        <w:rPr>
          <w:bCs/>
        </w:rPr>
        <w:t>= the capacity</w:t>
      </w:r>
      <w:r w:rsidR="003551B1">
        <w:rPr>
          <w:b/>
        </w:rPr>
        <w:t xml:space="preserve"> </w:t>
      </w:r>
      <w:r w:rsidR="003551B1" w:rsidRPr="005471C6">
        <w:rPr>
          <w:bCs/>
        </w:rPr>
        <w:t xml:space="preserve">amount </w:t>
      </w:r>
      <w:r w:rsidR="003551B1">
        <w:rPr>
          <w:bCs/>
        </w:rPr>
        <w:t xml:space="preserve">determined pursuant to </w:t>
      </w:r>
      <w:r w:rsidRPr="00985D15">
        <w:t>Section 8.1</w:t>
      </w:r>
    </w:p>
    <w:p w14:paraId="6E05C795" w14:textId="77777777" w:rsidR="00985D15" w:rsidRDefault="00985D15" w:rsidP="00E74EDF">
      <w:pPr>
        <w:ind w:left="1440"/>
      </w:pPr>
    </w:p>
    <w:p w14:paraId="23BAA555" w14:textId="464EFDF6" w:rsidR="00985D15" w:rsidRPr="00985D15" w:rsidRDefault="00985D15" w:rsidP="00E74EDF">
      <w:pPr>
        <w:ind w:left="1440"/>
      </w:pPr>
      <w:r w:rsidRPr="00985D15">
        <w:t>APA =</w:t>
      </w:r>
      <w:r w:rsidRPr="00985D15">
        <w:tab/>
        <w:t xml:space="preserve">the </w:t>
      </w:r>
      <w:r w:rsidRPr="00985D15">
        <w:rPr>
          <w:bCs/>
        </w:rPr>
        <w:t>Annual</w:t>
      </w:r>
      <w:r w:rsidRPr="00985D15">
        <w:t xml:space="preserve"> Performance Adjustment</w:t>
      </w:r>
      <w:r w:rsidR="003551B1">
        <w:t>,</w:t>
      </w:r>
      <w:r w:rsidRPr="00985D15">
        <w:t xml:space="preserve"> which is equal to PPHCF divided by 0.9</w:t>
      </w:r>
      <w:r w:rsidR="003551B1">
        <w:t>.</w:t>
      </w:r>
    </w:p>
    <w:p w14:paraId="51409B37" w14:textId="77777777" w:rsidR="00985D15" w:rsidRDefault="00985D15" w:rsidP="00E74EDF">
      <w:pPr>
        <w:ind w:left="1440"/>
        <w:rPr>
          <w:bCs/>
        </w:rPr>
      </w:pPr>
    </w:p>
    <w:p w14:paraId="4A6571C3" w14:textId="4B77F07D" w:rsidR="00985D15" w:rsidRPr="00985D15" w:rsidRDefault="00985D15" w:rsidP="00E74EDF">
      <w:pPr>
        <w:ind w:left="1440"/>
      </w:pPr>
      <w:r w:rsidRPr="00985D15">
        <w:rPr>
          <w:bCs/>
        </w:rPr>
        <w:t>PPHCF =</w:t>
      </w:r>
      <w:r w:rsidR="003551B1">
        <w:rPr>
          <w:bCs/>
        </w:rPr>
        <w:t xml:space="preserve"> </w:t>
      </w:r>
      <w:r w:rsidRPr="00985D15">
        <w:t>the Peak Period Hours Capacity Factor</w:t>
      </w:r>
      <w:r w:rsidR="003551B1">
        <w:t>,</w:t>
      </w:r>
      <w:r w:rsidRPr="00985D15">
        <w:t xml:space="preserve"> which is equal to the quotient of:</w:t>
      </w:r>
    </w:p>
    <w:p w14:paraId="3576E2D3" w14:textId="77777777" w:rsidR="00985D15" w:rsidRDefault="00985D15" w:rsidP="00E74EDF">
      <w:pPr>
        <w:ind w:left="1440"/>
      </w:pPr>
    </w:p>
    <w:p w14:paraId="30CA3569" w14:textId="29BF4937" w:rsidR="00985D15" w:rsidRPr="00C7211B" w:rsidRDefault="00985D15" w:rsidP="0004146F">
      <w:pPr>
        <w:ind w:left="1440"/>
      </w:pPr>
      <w:r w:rsidRPr="00985D15">
        <w:t>(a)</w:t>
      </w:r>
      <w:r w:rsidRPr="00985D15">
        <w:tab/>
        <w:t xml:space="preserve">the total energy </w:t>
      </w:r>
      <w:r w:rsidRPr="00C7211B">
        <w:t xml:space="preserve">delivered during all Peak Period Hours </w:t>
      </w:r>
      <w:r w:rsidR="005C1F46" w:rsidRPr="00C7211B">
        <w:t>in</w:t>
      </w:r>
      <w:r w:rsidRPr="00C7211B">
        <w:t xml:space="preserve"> the </w:t>
      </w:r>
      <w:r w:rsidR="005C1F46" w:rsidRPr="00C7211B">
        <w:t>prior Annual Period</w:t>
      </w:r>
      <w:r w:rsidRPr="00C7211B">
        <w:t>; divided by</w:t>
      </w:r>
    </w:p>
    <w:p w14:paraId="7159FCAB" w14:textId="77777777" w:rsidR="00985D15" w:rsidRPr="00C7211B" w:rsidRDefault="00985D15" w:rsidP="00E74EDF">
      <w:pPr>
        <w:ind w:left="1440"/>
      </w:pPr>
    </w:p>
    <w:p w14:paraId="586FC261" w14:textId="0CEA3176" w:rsidR="00985D15" w:rsidRPr="00985D15" w:rsidRDefault="00985D15" w:rsidP="00320C4F">
      <w:pPr>
        <w:spacing w:after="240"/>
        <w:ind w:left="1440"/>
      </w:pPr>
      <w:r w:rsidRPr="00C7211B">
        <w:t>(b)</w:t>
      </w:r>
      <w:r w:rsidRPr="00C7211B">
        <w:tab/>
        <w:t xml:space="preserve">the sum of the Committed Capacities in each of the Peak Period Hours </w:t>
      </w:r>
      <w:r w:rsidR="005C1F46" w:rsidRPr="00C7211B">
        <w:t xml:space="preserve">in </w:t>
      </w:r>
      <w:r w:rsidRPr="00C7211B">
        <w:t xml:space="preserve">the </w:t>
      </w:r>
      <w:r w:rsidR="005C1F46" w:rsidRPr="00C7211B">
        <w:t>prior Annual Period</w:t>
      </w:r>
      <w:r w:rsidRPr="00C7211B">
        <w:t>.</w:t>
      </w:r>
    </w:p>
    <w:p w14:paraId="50D3B419" w14:textId="13B57CFF" w:rsidR="008D2F6A" w:rsidRDefault="003551B1" w:rsidP="00985D15">
      <w:r>
        <w:t>H</w:t>
      </w:r>
      <w:r w:rsidR="00985D15" w:rsidRPr="00985D15">
        <w:t xml:space="preserve">owever, </w:t>
      </w:r>
      <w:r>
        <w:t xml:space="preserve">notwithstanding anything herein to the contrary, </w:t>
      </w:r>
      <w:r w:rsidR="00985D15" w:rsidRPr="00985D15">
        <w:t xml:space="preserve">in no event </w:t>
      </w:r>
      <w:r w:rsidR="00974BE0">
        <w:t>will</w:t>
      </w:r>
      <w:r w:rsidR="00985D15" w:rsidRPr="00985D15">
        <w:t xml:space="preserve"> the PPHCF be greater than 1.0</w:t>
      </w:r>
      <w:r w:rsidR="00A61FED">
        <w:t xml:space="preserve"> (i.e., if the calculation of PPHCF would yield a result greater than 1.0, the PPHCF will be deemed to be 1.0)</w:t>
      </w:r>
      <w:r w:rsidR="00985D15" w:rsidRPr="00985D15">
        <w:t>.</w:t>
      </w:r>
    </w:p>
    <w:p w14:paraId="2B758B98" w14:textId="07507173" w:rsidR="008A549C" w:rsidRDefault="003D0FF4" w:rsidP="005471C6">
      <w:pPr>
        <w:pStyle w:val="Heading3"/>
        <w:spacing w:after="240" w:line="240" w:lineRule="auto"/>
      </w:pPr>
      <w:r>
        <w:t>Subject to the calculation of the actual PPHCF upon the completion of the first Annual Period under Section 9.2.3, t</w:t>
      </w:r>
      <w:r w:rsidR="008A549C" w:rsidRPr="008A549C">
        <w:t xml:space="preserve">he PPHCF </w:t>
      </w:r>
      <w:r w:rsidR="00974BE0">
        <w:t>will</w:t>
      </w:r>
      <w:r w:rsidR="008A549C" w:rsidRPr="008A549C">
        <w:t xml:space="preserve"> be set at 0.9 </w:t>
      </w:r>
      <w:r w:rsidR="008A549C">
        <w:t xml:space="preserve">for the </w:t>
      </w:r>
      <w:r>
        <w:t>calculation of the</w:t>
      </w:r>
      <w:r w:rsidRPr="003D0FF4">
        <w:rPr>
          <w:bCs w:val="0"/>
          <w:szCs w:val="24"/>
        </w:rPr>
        <w:t xml:space="preserve"> </w:t>
      </w:r>
      <w:r w:rsidRPr="003D0FF4">
        <w:t>Monthly Capacity Payment</w:t>
      </w:r>
      <w:r>
        <w:t xml:space="preserve">s for the </w:t>
      </w:r>
      <w:r w:rsidR="008A549C">
        <w:t xml:space="preserve">first Annual Period. </w:t>
      </w:r>
    </w:p>
    <w:p w14:paraId="3DD92F7D" w14:textId="58E96CCB" w:rsidR="000952C2" w:rsidRPr="005471C6" w:rsidRDefault="00AD64E0" w:rsidP="005471C6">
      <w:pPr>
        <w:pStyle w:val="Heading3"/>
        <w:spacing w:after="240" w:line="240" w:lineRule="auto"/>
      </w:pPr>
      <w:r w:rsidRPr="00AD64E0">
        <w:t>Upon the completion of each Annual Period</w:t>
      </w:r>
      <w:r>
        <w:t xml:space="preserve"> (for the avoidance of doubt, including the first Annual Period)</w:t>
      </w:r>
      <w:r w:rsidRPr="00AD64E0">
        <w:t xml:space="preserve">, </w:t>
      </w:r>
      <w:r>
        <w:t xml:space="preserve">Georgia Power will </w:t>
      </w:r>
      <w:r w:rsidRPr="00AD64E0">
        <w:t>calculat</w:t>
      </w:r>
      <w:r>
        <w:t xml:space="preserve">e the actual PPHCF for such Annual Period and will determine any </w:t>
      </w:r>
      <w:r w:rsidRPr="00AD64E0">
        <w:t>adjust</w:t>
      </w:r>
      <w:r>
        <w:t xml:space="preserve">ment to </w:t>
      </w:r>
      <w:r w:rsidRPr="00AD64E0">
        <w:t xml:space="preserve">capacity payments made to QF during </w:t>
      </w:r>
      <w:r>
        <w:t xml:space="preserve">such </w:t>
      </w:r>
      <w:r w:rsidRPr="00AD64E0">
        <w:t xml:space="preserve">Annual Period </w:t>
      </w:r>
      <w:r>
        <w:t>based on the actual PPHCF</w:t>
      </w:r>
      <w:r w:rsidRPr="00AD64E0">
        <w:t xml:space="preserve"> </w:t>
      </w:r>
      <w:r>
        <w:t xml:space="preserve">and </w:t>
      </w:r>
      <w:r w:rsidRPr="00AD64E0">
        <w:t xml:space="preserve">whether a </w:t>
      </w:r>
      <w:r>
        <w:t xml:space="preserve">corresponding </w:t>
      </w:r>
      <w:r w:rsidRPr="00AD64E0">
        <w:t xml:space="preserve">true-up payment </w:t>
      </w:r>
      <w:r>
        <w:t xml:space="preserve">is owed to QF </w:t>
      </w:r>
      <w:r w:rsidRPr="00AD64E0">
        <w:t xml:space="preserve">or </w:t>
      </w:r>
      <w:r>
        <w:t xml:space="preserve">a </w:t>
      </w:r>
      <w:r w:rsidRPr="00AD64E0">
        <w:t>true-up credit is owed</w:t>
      </w:r>
      <w:r>
        <w:t xml:space="preserve"> to Georgia Power for such Annual Period. </w:t>
      </w:r>
      <w:bookmarkStart w:id="54" w:name="_Hlk50715637"/>
      <w:r w:rsidR="0007615D" w:rsidRPr="0007615D">
        <w:t>If a true-up credit or a true-up payment is owed for a</w:t>
      </w:r>
      <w:r w:rsidR="0007615D">
        <w:t>n</w:t>
      </w:r>
      <w:r w:rsidR="0007615D" w:rsidRPr="0007615D">
        <w:t xml:space="preserve"> </w:t>
      </w:r>
      <w:r w:rsidR="0007615D">
        <w:t xml:space="preserve">Annual </w:t>
      </w:r>
      <w:r w:rsidR="0007615D" w:rsidRPr="0007615D">
        <w:t>Period</w:t>
      </w:r>
      <w:r w:rsidR="005344D1">
        <w:t>,</w:t>
      </w:r>
      <w:r w:rsidR="0007615D" w:rsidRPr="0007615D">
        <w:t xml:space="preserve"> </w:t>
      </w:r>
      <w:bookmarkEnd w:id="54"/>
      <w:r w:rsidR="0007615D" w:rsidRPr="0007615D">
        <w:t>then, subject to Section </w:t>
      </w:r>
      <w:r w:rsidR="0007615D">
        <w:t>11.1.5</w:t>
      </w:r>
      <w:r w:rsidR="0007615D" w:rsidRPr="0007615D">
        <w:t>, the true-up payment or true-up credit, as applicable, will be included in the invoice issued under Section 1</w:t>
      </w:r>
      <w:r w:rsidR="0007615D">
        <w:t>1.1.1</w:t>
      </w:r>
      <w:r w:rsidR="0007615D" w:rsidRPr="0007615D">
        <w:t xml:space="preserve"> for the Monthly </w:t>
      </w:r>
      <w:r w:rsidR="0007615D">
        <w:t xml:space="preserve">Energy Payment and Monthly Capacity Payment </w:t>
      </w:r>
      <w:r w:rsidR="0007615D" w:rsidRPr="0007615D">
        <w:t xml:space="preserve">for the </w:t>
      </w:r>
      <w:r w:rsidR="0007615D">
        <w:t xml:space="preserve">last </w:t>
      </w:r>
      <w:r w:rsidR="0007615D" w:rsidRPr="0007615D">
        <w:t xml:space="preserve">Month of </w:t>
      </w:r>
      <w:r w:rsidR="0007615D">
        <w:t xml:space="preserve">such </w:t>
      </w:r>
      <w:r w:rsidR="0007615D" w:rsidRPr="0007615D">
        <w:t>Annual Period</w:t>
      </w:r>
      <w:r w:rsidR="005344D1">
        <w:t xml:space="preserve"> </w:t>
      </w:r>
      <w:r w:rsidR="005344D1" w:rsidRPr="005344D1">
        <w:t xml:space="preserve">(and </w:t>
      </w:r>
      <w:r w:rsidR="00F91D1D">
        <w:t xml:space="preserve">in the case of a credit </w:t>
      </w:r>
      <w:r w:rsidR="005344D1" w:rsidRPr="005344D1">
        <w:t>carried forward to successive Months if and as needed to fully utilize the credit)</w:t>
      </w:r>
      <w:r w:rsidR="0007615D" w:rsidRPr="0007615D">
        <w:t>.</w:t>
      </w:r>
      <w:r w:rsidR="005344D1">
        <w:t xml:space="preserve"> </w:t>
      </w:r>
      <w:r w:rsidR="005344D1" w:rsidRPr="005344D1">
        <w:t xml:space="preserve">If a true-up credit is owed </w:t>
      </w:r>
      <w:r w:rsidR="005344D1">
        <w:t xml:space="preserve">to Georgia Power </w:t>
      </w:r>
      <w:r w:rsidR="005344D1" w:rsidRPr="005344D1">
        <w:t xml:space="preserve">for </w:t>
      </w:r>
      <w:r w:rsidR="005344D1">
        <w:t xml:space="preserve">the final </w:t>
      </w:r>
      <w:r w:rsidR="005344D1" w:rsidRPr="005344D1">
        <w:t>Annual Period</w:t>
      </w:r>
      <w:r w:rsidR="005344D1">
        <w:t xml:space="preserve"> of the Term</w:t>
      </w:r>
      <w:r w:rsidR="005344D1" w:rsidRPr="005344D1">
        <w:t xml:space="preserve">, </w:t>
      </w:r>
      <w:r w:rsidR="002F3DC3">
        <w:t xml:space="preserve">and if such credit exceeds the total amount of the </w:t>
      </w:r>
      <w:r w:rsidR="002F3DC3" w:rsidRPr="0007615D">
        <w:t xml:space="preserve">Monthly </w:t>
      </w:r>
      <w:r w:rsidR="002F3DC3">
        <w:t xml:space="preserve">Energy Payment and Monthly Capacity Payment </w:t>
      </w:r>
      <w:r w:rsidR="002F3DC3" w:rsidRPr="0007615D">
        <w:t xml:space="preserve">for the </w:t>
      </w:r>
      <w:r w:rsidR="002F3DC3">
        <w:t xml:space="preserve">final </w:t>
      </w:r>
      <w:r w:rsidR="002F3DC3" w:rsidRPr="0007615D">
        <w:t xml:space="preserve">Month of </w:t>
      </w:r>
      <w:r w:rsidR="002F3DC3">
        <w:t xml:space="preserve">such </w:t>
      </w:r>
      <w:r w:rsidR="002F3DC3" w:rsidRPr="0007615D">
        <w:t>Annual Period</w:t>
      </w:r>
      <w:r w:rsidR="002F3DC3">
        <w:t xml:space="preserve">, QF will pay to Georgia Power the </w:t>
      </w:r>
      <w:r w:rsidR="00F91D1D">
        <w:t xml:space="preserve">remaining </w:t>
      </w:r>
      <w:r w:rsidR="002F3DC3">
        <w:t xml:space="preserve">balance of such credit in accordance with Section 11.1.3.   </w:t>
      </w:r>
      <w:r w:rsidR="005344D1">
        <w:t xml:space="preserve"> </w:t>
      </w:r>
      <w:r w:rsidR="005344D1">
        <w:rPr>
          <w:rFonts w:ascii="Times New Roman" w:eastAsia="Times New Roman" w:hAnsi="Times New Roman"/>
          <w:bCs w:val="0"/>
          <w:sz w:val="24"/>
          <w:szCs w:val="24"/>
          <w:lang w:eastAsia="en-US"/>
        </w:rPr>
        <w:t xml:space="preserve"> </w:t>
      </w:r>
    </w:p>
    <w:p w14:paraId="70CC254C" w14:textId="7A793446" w:rsidR="00885DC5" w:rsidRDefault="00017FA8" w:rsidP="005471C6">
      <w:pPr>
        <w:pStyle w:val="Heading3"/>
        <w:spacing w:after="240" w:line="240" w:lineRule="auto"/>
      </w:pPr>
      <w:r w:rsidRPr="00C0709C">
        <w:rPr>
          <w:rFonts w:cs="Arial"/>
          <w:szCs w:val="20"/>
        </w:rPr>
        <w:t xml:space="preserve">Georgia Power’s obligation to pay the Monthly Energy Payment will commence on the </w:t>
      </w:r>
      <w:r w:rsidRPr="00BC5E1F">
        <w:rPr>
          <w:rFonts w:cs="Arial"/>
          <w:szCs w:val="20"/>
        </w:rPr>
        <w:t>Commercial Operation Date</w:t>
      </w:r>
      <w:r w:rsidRPr="00C0709C">
        <w:rPr>
          <w:rFonts w:cs="Arial"/>
          <w:szCs w:val="20"/>
        </w:rPr>
        <w:t>.</w:t>
      </w:r>
    </w:p>
    <w:p w14:paraId="3D0C0711" w14:textId="7C1F74D3" w:rsidR="00C82F60" w:rsidRDefault="000952C2" w:rsidP="005471C6">
      <w:pPr>
        <w:pStyle w:val="Heading3"/>
        <w:spacing w:line="240" w:lineRule="auto"/>
      </w:pPr>
      <w:r w:rsidRPr="000952C2">
        <w:t>For purposes of calculating the Monthly Capacity Payment during</w:t>
      </w:r>
      <w:r w:rsidR="00E6659F">
        <w:t xml:space="preserve"> </w:t>
      </w:r>
      <w:r w:rsidRPr="000952C2">
        <w:t xml:space="preserve">Force Majeure Events affecting Georgia Power or a transmission outage caused by Georgia Power, QF </w:t>
      </w:r>
      <w:r w:rsidR="00974BE0">
        <w:t>will</w:t>
      </w:r>
      <w:r w:rsidRPr="000952C2">
        <w:t xml:space="preserve"> be deemed to have delivered energy and capacity to Georgia Power at the level at which QF could have delivered energy and capacity had it not been for the inability of Georgia Power to accept such energy and capacity.</w:t>
      </w:r>
      <w:r w:rsidR="008A549C">
        <w:t xml:space="preserve"> </w:t>
      </w:r>
    </w:p>
    <w:p w14:paraId="1F58AB63" w14:textId="77777777" w:rsidR="003D1DD6" w:rsidRPr="0003183B" w:rsidRDefault="003D1DD6" w:rsidP="005471C6"/>
    <w:p w14:paraId="6C499A80" w14:textId="1C8465F3" w:rsidR="008F28CA" w:rsidRPr="00C0709C" w:rsidRDefault="002C0FF3" w:rsidP="008F28CA">
      <w:pPr>
        <w:pStyle w:val="Heading1"/>
        <w:rPr>
          <w:rFonts w:cs="Arial"/>
          <w:szCs w:val="20"/>
        </w:rPr>
      </w:pPr>
      <w:bookmarkStart w:id="55" w:name="_Toc51091512"/>
      <w:r w:rsidRPr="002C0FF3">
        <w:rPr>
          <w:rFonts w:cs="Arial"/>
          <w:szCs w:val="20"/>
        </w:rPr>
        <w:tab/>
      </w:r>
      <w:r w:rsidR="008F28CA" w:rsidRPr="00C0709C">
        <w:rPr>
          <w:rFonts w:cs="Arial"/>
          <w:szCs w:val="20"/>
        </w:rPr>
        <w:t>ADMINISTRATI</w:t>
      </w:r>
      <w:r w:rsidR="00F344DC">
        <w:rPr>
          <w:rFonts w:cs="Arial"/>
          <w:szCs w:val="20"/>
        </w:rPr>
        <w:t>VE</w:t>
      </w:r>
      <w:r w:rsidR="008F28CA" w:rsidRPr="00C0709C">
        <w:rPr>
          <w:rFonts w:cs="Arial"/>
          <w:szCs w:val="20"/>
        </w:rPr>
        <w:t xml:space="preserve"> CHARGE</w:t>
      </w:r>
      <w:bookmarkEnd w:id="55"/>
    </w:p>
    <w:p w14:paraId="6CDA1A70" w14:textId="77777777" w:rsidR="00CB03C5" w:rsidRPr="00CB03C5" w:rsidRDefault="008F28CA" w:rsidP="008F28CA">
      <w:pPr>
        <w:pStyle w:val="Heading2"/>
        <w:spacing w:line="240" w:lineRule="auto"/>
        <w:rPr>
          <w:rFonts w:cs="Arial"/>
          <w:vanish/>
          <w:szCs w:val="20"/>
          <w:specVanish/>
        </w:rPr>
      </w:pPr>
      <w:bookmarkStart w:id="56" w:name="_Toc51091513"/>
      <w:r w:rsidRPr="00C0709C">
        <w:rPr>
          <w:rFonts w:cs="Arial"/>
          <w:szCs w:val="20"/>
          <w:u w:val="single"/>
        </w:rPr>
        <w:t>Administrative Charge</w:t>
      </w:r>
      <w:bookmarkEnd w:id="56"/>
    </w:p>
    <w:p w14:paraId="5EB912D7" w14:textId="278A6325" w:rsidR="008F28CA" w:rsidRDefault="008F28CA" w:rsidP="00CB03C5">
      <w:pPr>
        <w:pStyle w:val="HeadingPara2"/>
      </w:pPr>
      <w:r w:rsidRPr="00C0709C">
        <w:t>.  QF will owe Georgia Power a Monthly Administrati</w:t>
      </w:r>
      <w:r w:rsidR="00F344DC">
        <w:t xml:space="preserve">ve </w:t>
      </w:r>
      <w:r w:rsidRPr="00C0709C">
        <w:t xml:space="preserve">Charge, in dollars ($) per Month, for all costs and expenses incurred by Georgia Power during such Month in connection with </w:t>
      </w:r>
      <w:r w:rsidR="00B825BC">
        <w:t xml:space="preserve">(i) </w:t>
      </w:r>
      <w:r w:rsidRPr="00C0709C">
        <w:t>Georgia Power’s administration of this Agreement</w:t>
      </w:r>
      <w:r w:rsidR="00B825BC">
        <w:t xml:space="preserve">, (ii) any Taxes, assessments or other impositions for which Georgia Power may be liable as a result of purchase of Energy from QF or any other activity </w:t>
      </w:r>
      <w:r w:rsidR="00104015">
        <w:t>under</w:t>
      </w:r>
      <w:r w:rsidR="00B825BC">
        <w:t xml:space="preserve">taken pursuant to this Agreement, (iii) any amounts owed to Georgia Power with respect to metering as set forth in Section 7, or (iv) </w:t>
      </w:r>
      <w:r w:rsidR="00475B6F">
        <w:t xml:space="preserve">any amounts that </w:t>
      </w:r>
      <w:r w:rsidR="00B825BC">
        <w:t>are otherwise chargeable to or to be paid by QF under a provision hereof</w:t>
      </w:r>
      <w:r>
        <w:t xml:space="preserve">.  </w:t>
      </w:r>
      <w:r w:rsidRPr="00C0709C">
        <w:t>The Monthly Administrati</w:t>
      </w:r>
      <w:r w:rsidR="00F344DC">
        <w:t xml:space="preserve">ve </w:t>
      </w:r>
      <w:r w:rsidRPr="00C0709C">
        <w:t xml:space="preserve">Charge </w:t>
      </w:r>
      <w:r w:rsidR="00EA6B12">
        <w:t>is set forth in Table 1</w:t>
      </w:r>
      <w:r w:rsidR="00177DDB">
        <w:t>0</w:t>
      </w:r>
      <w:r w:rsidR="00C85310">
        <w:t>.1</w:t>
      </w:r>
      <w:r w:rsidR="00EA6B12">
        <w:t>.</w:t>
      </w:r>
      <w:r w:rsidRPr="00C0709C">
        <w:t xml:space="preserve"> Georgia Power may revise the amount of the Monthly Administrati</w:t>
      </w:r>
      <w:r w:rsidR="00F344DC">
        <w:t xml:space="preserve">ve </w:t>
      </w:r>
      <w:r w:rsidRPr="00C0709C">
        <w:t>Charge on an annual basis and will submit any revisions to the GPSC for review.</w:t>
      </w:r>
    </w:p>
    <w:p w14:paraId="7D14A322" w14:textId="77777777" w:rsidR="00EA6B12" w:rsidRDefault="00EA6B12" w:rsidP="00EA6B12"/>
    <w:p w14:paraId="1BC3582C" w14:textId="761CAA25" w:rsidR="00EA6B12" w:rsidRPr="00C85310" w:rsidRDefault="00EA6B12" w:rsidP="00EA6B12">
      <w:pPr>
        <w:jc w:val="center"/>
        <w:rPr>
          <w:b/>
          <w:bCs/>
        </w:rPr>
      </w:pPr>
      <w:r w:rsidRPr="00C85310">
        <w:rPr>
          <w:b/>
          <w:bCs/>
        </w:rPr>
        <w:t>Table 1</w:t>
      </w:r>
      <w:r w:rsidR="00177DDB" w:rsidRPr="00C85310">
        <w:rPr>
          <w:b/>
          <w:bCs/>
        </w:rPr>
        <w:t>0</w:t>
      </w:r>
      <w:r w:rsidR="00C85310">
        <w:rPr>
          <w:b/>
          <w:bCs/>
        </w:rPr>
        <w:t>.1</w:t>
      </w:r>
    </w:p>
    <w:p w14:paraId="301A5D89" w14:textId="77777777" w:rsidR="00EA6B12" w:rsidRDefault="00EA6B12" w:rsidP="00EA6B12">
      <w:pPr>
        <w:jc w:val="center"/>
      </w:pPr>
    </w:p>
    <w:tbl>
      <w:tblPr>
        <w:tblW w:w="0" w:type="auto"/>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320"/>
      </w:tblGrid>
      <w:tr w:rsidR="00EA6B12" w:rsidRPr="00DC4435" w14:paraId="6963C38A" w14:textId="77777777" w:rsidTr="00626DA2">
        <w:trPr>
          <w:trHeight w:val="710"/>
        </w:trPr>
        <w:tc>
          <w:tcPr>
            <w:tcW w:w="2880" w:type="dxa"/>
            <w:shd w:val="clear" w:color="auto" w:fill="auto"/>
          </w:tcPr>
          <w:p w14:paraId="7E832A88" w14:textId="229AD0EF" w:rsidR="00EA6B12" w:rsidRPr="00001AC5" w:rsidRDefault="00C85310" w:rsidP="00116F5E">
            <w:pPr>
              <w:spacing w:before="120"/>
              <w:jc w:val="center"/>
              <w:rPr>
                <w:rFonts w:eastAsia="Calibri" w:cs="Arial"/>
                <w:b/>
                <w:bCs/>
                <w:szCs w:val="20"/>
              </w:rPr>
            </w:pPr>
            <w:r w:rsidRPr="00001AC5">
              <w:rPr>
                <w:rFonts w:eastAsia="Calibri" w:cs="Arial"/>
                <w:b/>
                <w:bCs/>
                <w:szCs w:val="20"/>
              </w:rPr>
              <w:t>Contract Capacity</w:t>
            </w:r>
            <w:r w:rsidR="00EA6B12" w:rsidRPr="00001AC5">
              <w:rPr>
                <w:rFonts w:eastAsia="Calibri" w:cs="Arial"/>
                <w:b/>
                <w:bCs/>
                <w:szCs w:val="20"/>
              </w:rPr>
              <w:t xml:space="preserve"> </w:t>
            </w:r>
          </w:p>
        </w:tc>
        <w:tc>
          <w:tcPr>
            <w:tcW w:w="4320" w:type="dxa"/>
            <w:shd w:val="clear" w:color="auto" w:fill="auto"/>
          </w:tcPr>
          <w:p w14:paraId="0903947A" w14:textId="77777777" w:rsidR="00EA6B12" w:rsidRPr="00001AC5" w:rsidRDefault="00EA6B12" w:rsidP="00626DA2">
            <w:pPr>
              <w:spacing w:before="240"/>
              <w:jc w:val="center"/>
              <w:rPr>
                <w:rFonts w:eastAsia="Calibri" w:cs="Arial"/>
                <w:b/>
                <w:bCs/>
                <w:szCs w:val="20"/>
              </w:rPr>
            </w:pPr>
            <w:r w:rsidRPr="00001AC5">
              <w:rPr>
                <w:rFonts w:eastAsia="Calibri" w:cs="Arial"/>
                <w:b/>
                <w:bCs/>
                <w:szCs w:val="20"/>
              </w:rPr>
              <w:t>Monthly Administrative Charge</w:t>
            </w:r>
          </w:p>
        </w:tc>
      </w:tr>
      <w:tr w:rsidR="00EA6B12" w:rsidRPr="00DC4435" w14:paraId="1D0304BA" w14:textId="77777777" w:rsidTr="00626DA2">
        <w:tc>
          <w:tcPr>
            <w:tcW w:w="2880" w:type="dxa"/>
            <w:shd w:val="clear" w:color="auto" w:fill="auto"/>
          </w:tcPr>
          <w:p w14:paraId="33518051" w14:textId="77777777" w:rsidR="00EA6B12" w:rsidRPr="00001AC5" w:rsidRDefault="00EA6B12" w:rsidP="00626DA2">
            <w:pPr>
              <w:jc w:val="center"/>
              <w:rPr>
                <w:rFonts w:eastAsia="Calibri" w:cs="Arial"/>
                <w:szCs w:val="20"/>
              </w:rPr>
            </w:pPr>
            <w:r w:rsidRPr="00001AC5">
              <w:rPr>
                <w:rFonts w:eastAsia="Calibri" w:cs="Arial"/>
                <w:szCs w:val="20"/>
              </w:rPr>
              <w:t>&lt; 3 MW</w:t>
            </w:r>
          </w:p>
        </w:tc>
        <w:tc>
          <w:tcPr>
            <w:tcW w:w="4320" w:type="dxa"/>
            <w:shd w:val="clear" w:color="auto" w:fill="auto"/>
          </w:tcPr>
          <w:p w14:paraId="58B46E94" w14:textId="77777777" w:rsidR="00EA6B12" w:rsidRPr="00001AC5" w:rsidRDefault="00EA6B12" w:rsidP="00626DA2">
            <w:pPr>
              <w:jc w:val="center"/>
              <w:rPr>
                <w:rFonts w:eastAsia="Calibri" w:cs="Arial"/>
                <w:szCs w:val="20"/>
              </w:rPr>
            </w:pPr>
            <w:r w:rsidRPr="00001AC5">
              <w:rPr>
                <w:rFonts w:eastAsia="Calibri" w:cs="Arial"/>
                <w:szCs w:val="20"/>
              </w:rPr>
              <w:t>$115</w:t>
            </w:r>
          </w:p>
        </w:tc>
      </w:tr>
      <w:tr w:rsidR="00EA6B12" w:rsidRPr="00DC4435" w14:paraId="41700AE4" w14:textId="77777777" w:rsidTr="00626DA2">
        <w:tc>
          <w:tcPr>
            <w:tcW w:w="2880" w:type="dxa"/>
            <w:shd w:val="clear" w:color="auto" w:fill="auto"/>
          </w:tcPr>
          <w:p w14:paraId="17D908B2" w14:textId="6B14078F" w:rsidR="00EA6B12" w:rsidRPr="00001AC5" w:rsidRDefault="00995621" w:rsidP="00626DA2">
            <w:pPr>
              <w:jc w:val="center"/>
              <w:rPr>
                <w:rFonts w:eastAsia="Calibri" w:cs="Arial"/>
                <w:szCs w:val="20"/>
              </w:rPr>
            </w:pPr>
            <w:r>
              <w:rPr>
                <w:rFonts w:eastAsia="Calibri" w:cs="Arial"/>
                <w:szCs w:val="20"/>
              </w:rPr>
              <w:t xml:space="preserve">≥ </w:t>
            </w:r>
            <w:r w:rsidR="00EA6B12" w:rsidRPr="00001AC5">
              <w:rPr>
                <w:rFonts w:eastAsia="Calibri" w:cs="Arial"/>
                <w:szCs w:val="20"/>
              </w:rPr>
              <w:t>3 MW</w:t>
            </w:r>
          </w:p>
        </w:tc>
        <w:tc>
          <w:tcPr>
            <w:tcW w:w="4320" w:type="dxa"/>
            <w:shd w:val="clear" w:color="auto" w:fill="auto"/>
          </w:tcPr>
          <w:p w14:paraId="7C2F662F" w14:textId="77777777" w:rsidR="00EA6B12" w:rsidRPr="00001AC5" w:rsidRDefault="00EA6B12" w:rsidP="00626DA2">
            <w:pPr>
              <w:jc w:val="center"/>
              <w:rPr>
                <w:rFonts w:eastAsia="Calibri" w:cs="Arial"/>
                <w:szCs w:val="20"/>
              </w:rPr>
            </w:pPr>
            <w:r w:rsidRPr="00001AC5">
              <w:rPr>
                <w:rFonts w:eastAsia="Calibri" w:cs="Arial"/>
                <w:szCs w:val="20"/>
              </w:rPr>
              <w:t>$275</w:t>
            </w:r>
          </w:p>
        </w:tc>
      </w:tr>
    </w:tbl>
    <w:p w14:paraId="260F6304" w14:textId="77777777" w:rsidR="00EA6B12" w:rsidRPr="00116F5E" w:rsidRDefault="00EA6B12" w:rsidP="00116F5E">
      <w:pPr>
        <w:jc w:val="center"/>
      </w:pPr>
    </w:p>
    <w:p w14:paraId="3756455A" w14:textId="77777777" w:rsidR="008F28CA" w:rsidRPr="00BE3292" w:rsidRDefault="008F28CA" w:rsidP="008F28CA">
      <w:pPr>
        <w:pStyle w:val="para"/>
        <w:rPr>
          <w:rFonts w:cs="Arial"/>
          <w:szCs w:val="20"/>
        </w:rPr>
      </w:pPr>
    </w:p>
    <w:p w14:paraId="03AF70AE" w14:textId="5C0CBFF8" w:rsidR="008F28CA" w:rsidRPr="00114333" w:rsidRDefault="002C0FF3" w:rsidP="008F28CA">
      <w:pPr>
        <w:pStyle w:val="Heading1"/>
        <w:rPr>
          <w:rFonts w:cs="Arial"/>
          <w:szCs w:val="20"/>
        </w:rPr>
      </w:pPr>
      <w:bookmarkStart w:id="57" w:name="_Toc51091514"/>
      <w:r w:rsidRPr="002C0FF3">
        <w:rPr>
          <w:rFonts w:cs="Arial"/>
          <w:szCs w:val="20"/>
        </w:rPr>
        <w:tab/>
      </w:r>
      <w:r w:rsidR="008F28CA" w:rsidRPr="00114333">
        <w:rPr>
          <w:rFonts w:cs="Arial"/>
          <w:szCs w:val="20"/>
        </w:rPr>
        <w:t>PAYMENT PROCEDURE</w:t>
      </w:r>
      <w:bookmarkEnd w:id="57"/>
    </w:p>
    <w:p w14:paraId="38491019" w14:textId="77777777" w:rsidR="00CB03C5" w:rsidRPr="00CB03C5" w:rsidRDefault="008F28CA" w:rsidP="008F28CA">
      <w:pPr>
        <w:pStyle w:val="Heading2"/>
        <w:spacing w:line="240" w:lineRule="auto"/>
        <w:rPr>
          <w:rFonts w:cs="Arial"/>
          <w:vanish/>
          <w:szCs w:val="20"/>
          <w:specVanish/>
        </w:rPr>
      </w:pPr>
      <w:bookmarkStart w:id="58" w:name="_Toc51091515"/>
      <w:r w:rsidRPr="00C0709C">
        <w:rPr>
          <w:rFonts w:cs="Arial"/>
          <w:szCs w:val="20"/>
          <w:u w:val="single"/>
        </w:rPr>
        <w:t>Billing and Payment</w:t>
      </w:r>
      <w:bookmarkEnd w:id="58"/>
    </w:p>
    <w:p w14:paraId="7C8274A9" w14:textId="705FE3AF" w:rsidR="008F28CA" w:rsidRPr="00C0709C" w:rsidRDefault="008F28CA" w:rsidP="00CB03C5">
      <w:pPr>
        <w:pStyle w:val="HeadingPara2"/>
      </w:pPr>
      <w:r w:rsidRPr="00C0709C">
        <w:t>.  Bills will be issued, and payments will be made Monthly to QF and by QF</w:t>
      </w:r>
      <w:r w:rsidR="00910EC3">
        <w:t>,</w:t>
      </w:r>
      <w:r w:rsidRPr="00C0709C">
        <w:t xml:space="preserve"> in accordance with the following procedures:</w:t>
      </w:r>
    </w:p>
    <w:p w14:paraId="33C2731A" w14:textId="77777777" w:rsidR="008F28CA" w:rsidRPr="00C0709C" w:rsidRDefault="008F28CA" w:rsidP="008F28CA">
      <w:pPr>
        <w:rPr>
          <w:rFonts w:cs="Arial"/>
          <w:szCs w:val="20"/>
        </w:rPr>
      </w:pPr>
    </w:p>
    <w:p w14:paraId="45C68217" w14:textId="4026F651" w:rsidR="008F28CA" w:rsidRPr="00C0709C" w:rsidRDefault="008F28CA" w:rsidP="008F28CA">
      <w:pPr>
        <w:pStyle w:val="Heading3"/>
        <w:spacing w:line="240" w:lineRule="auto"/>
        <w:rPr>
          <w:rFonts w:cs="Arial"/>
          <w:szCs w:val="20"/>
        </w:rPr>
      </w:pPr>
      <w:r w:rsidRPr="00C0709C">
        <w:rPr>
          <w:rFonts w:cs="Arial"/>
          <w:szCs w:val="20"/>
        </w:rPr>
        <w:t>Following Commercial Operation, Georgia Power will provide written notice to QF of the amount of Energy delivered for each Month by no later than the fifteenth (15</w:t>
      </w:r>
      <w:r w:rsidRPr="00C0709C">
        <w:rPr>
          <w:rFonts w:cs="Arial"/>
          <w:szCs w:val="20"/>
          <w:vertAlign w:val="superscript"/>
        </w:rPr>
        <w:t>th</w:t>
      </w:r>
      <w:r w:rsidRPr="00C0709C">
        <w:rPr>
          <w:rFonts w:cs="Arial"/>
          <w:szCs w:val="20"/>
        </w:rPr>
        <w:t xml:space="preserve">) Business day of the following Month.  Within ten (10) Business Days after receipt of the foregoing notification, QF will provide Georgia Power with an invoice for the Monthly Energy Payment, if any, </w:t>
      </w:r>
      <w:r w:rsidR="0007615D">
        <w:rPr>
          <w:rFonts w:cs="Arial"/>
          <w:szCs w:val="20"/>
        </w:rPr>
        <w:t xml:space="preserve">and Monthly Capacity Payment, if any, </w:t>
      </w:r>
      <w:r w:rsidRPr="00C0709C">
        <w:rPr>
          <w:rFonts w:cs="Arial"/>
          <w:szCs w:val="20"/>
        </w:rPr>
        <w:t>calculated for such Month pursuant to Section 9.1</w:t>
      </w:r>
      <w:r w:rsidR="0007615D">
        <w:rPr>
          <w:rFonts w:cs="Arial"/>
          <w:szCs w:val="20"/>
        </w:rPr>
        <w:t xml:space="preserve"> and Section 9.2</w:t>
      </w:r>
      <w:r w:rsidRPr="00C0709C">
        <w:rPr>
          <w:rFonts w:cs="Arial"/>
          <w:szCs w:val="20"/>
        </w:rPr>
        <w:t xml:space="preserve">, </w:t>
      </w:r>
      <w:r w:rsidR="0007615D">
        <w:rPr>
          <w:rFonts w:cs="Arial"/>
          <w:szCs w:val="20"/>
        </w:rPr>
        <w:t xml:space="preserve">respectively, </w:t>
      </w:r>
      <w:r w:rsidRPr="00C0709C">
        <w:rPr>
          <w:rFonts w:cs="Arial"/>
          <w:szCs w:val="20"/>
        </w:rPr>
        <w:t xml:space="preserve">showing the basis for the calculation of the Monthly Energy Payment </w:t>
      </w:r>
      <w:r w:rsidR="0007615D" w:rsidRPr="0007615D">
        <w:rPr>
          <w:rFonts w:cs="Arial"/>
          <w:szCs w:val="20"/>
        </w:rPr>
        <w:t xml:space="preserve">and Monthly Capacity Payment </w:t>
      </w:r>
      <w:r w:rsidRPr="00C0709C">
        <w:rPr>
          <w:rFonts w:cs="Arial"/>
          <w:szCs w:val="20"/>
        </w:rPr>
        <w:t>by Georgia Power to QF. Such payments will be due and payable within twenty (20) Business Days after the date of receipt of QF’s invoice.</w:t>
      </w:r>
    </w:p>
    <w:p w14:paraId="6B79776E" w14:textId="77777777" w:rsidR="008F28CA" w:rsidRPr="00C0709C" w:rsidRDefault="008F28CA" w:rsidP="008F28CA">
      <w:pPr>
        <w:rPr>
          <w:rFonts w:cs="Arial"/>
          <w:szCs w:val="20"/>
        </w:rPr>
      </w:pPr>
    </w:p>
    <w:p w14:paraId="2DE7B751" w14:textId="2929FAD0" w:rsidR="008F28CA" w:rsidRPr="00C0709C" w:rsidRDefault="008F28CA" w:rsidP="008F28CA">
      <w:pPr>
        <w:pStyle w:val="Heading3"/>
        <w:spacing w:line="240" w:lineRule="auto"/>
        <w:rPr>
          <w:rFonts w:cs="Arial"/>
          <w:szCs w:val="20"/>
        </w:rPr>
      </w:pPr>
      <w:bookmarkStart w:id="59" w:name="_Ref48239246"/>
      <w:r w:rsidRPr="00C0709C">
        <w:rPr>
          <w:rFonts w:cs="Arial"/>
          <w:szCs w:val="20"/>
        </w:rPr>
        <w:t xml:space="preserve">Georgia Power will issue a Monthly invoice </w:t>
      </w:r>
      <w:r w:rsidR="000E4EF3">
        <w:rPr>
          <w:rFonts w:cs="Arial"/>
          <w:szCs w:val="20"/>
        </w:rPr>
        <w:t>for</w:t>
      </w:r>
      <w:r w:rsidRPr="00C0709C">
        <w:rPr>
          <w:rFonts w:cs="Arial"/>
          <w:szCs w:val="20"/>
        </w:rPr>
        <w:t xml:space="preserve"> the Monthly Administrati</w:t>
      </w:r>
      <w:r w:rsidR="0015482A">
        <w:rPr>
          <w:rFonts w:cs="Arial"/>
          <w:szCs w:val="20"/>
        </w:rPr>
        <w:t>ve</w:t>
      </w:r>
      <w:r w:rsidRPr="00C0709C">
        <w:rPr>
          <w:rFonts w:cs="Arial"/>
          <w:szCs w:val="20"/>
        </w:rPr>
        <w:t xml:space="preserve"> Charge to QF. All amounts owing to Georgia Power from QF will be due and payable within twenty (20) Business Days after the date of receipt of Georgia Power’s invoice.</w:t>
      </w:r>
      <w:bookmarkEnd w:id="59"/>
    </w:p>
    <w:p w14:paraId="2D7057BF" w14:textId="77777777" w:rsidR="008F28CA" w:rsidRPr="00C0709C" w:rsidRDefault="008F28CA" w:rsidP="008F28CA">
      <w:pPr>
        <w:rPr>
          <w:rFonts w:cs="Arial"/>
          <w:szCs w:val="20"/>
        </w:rPr>
      </w:pPr>
    </w:p>
    <w:p w14:paraId="49E31281" w14:textId="1B97981E" w:rsidR="008F28CA" w:rsidRPr="00C0709C" w:rsidRDefault="008F28CA" w:rsidP="008F28CA">
      <w:pPr>
        <w:pStyle w:val="Heading3"/>
        <w:spacing w:line="240" w:lineRule="auto"/>
        <w:rPr>
          <w:rFonts w:cs="Arial"/>
          <w:szCs w:val="20"/>
        </w:rPr>
      </w:pPr>
      <w:r w:rsidRPr="00C0709C">
        <w:rPr>
          <w:rFonts w:cs="Arial"/>
          <w:szCs w:val="20"/>
        </w:rPr>
        <w:t xml:space="preserve">The Monthly Energy Payment, </w:t>
      </w:r>
      <w:r w:rsidR="001D52E7">
        <w:rPr>
          <w:rFonts w:cs="Arial"/>
          <w:szCs w:val="20"/>
        </w:rPr>
        <w:t xml:space="preserve">the </w:t>
      </w:r>
      <w:r w:rsidR="001D52E7" w:rsidRPr="00C0709C">
        <w:rPr>
          <w:rFonts w:cs="Arial"/>
          <w:szCs w:val="20"/>
        </w:rPr>
        <w:t xml:space="preserve">Monthly </w:t>
      </w:r>
      <w:r w:rsidR="001D52E7">
        <w:rPr>
          <w:rFonts w:cs="Arial"/>
          <w:szCs w:val="20"/>
        </w:rPr>
        <w:t>Capacity</w:t>
      </w:r>
      <w:r w:rsidR="001D52E7" w:rsidRPr="00C0709C">
        <w:rPr>
          <w:rFonts w:cs="Arial"/>
          <w:szCs w:val="20"/>
        </w:rPr>
        <w:t xml:space="preserve"> Payment</w:t>
      </w:r>
      <w:r w:rsidR="001D52E7">
        <w:rPr>
          <w:rFonts w:cs="Arial"/>
          <w:szCs w:val="20"/>
        </w:rPr>
        <w:t>,</w:t>
      </w:r>
      <w:r w:rsidR="001D52E7" w:rsidRPr="00C0709C">
        <w:rPr>
          <w:rFonts w:cs="Arial"/>
          <w:szCs w:val="20"/>
        </w:rPr>
        <w:t xml:space="preserve"> </w:t>
      </w:r>
      <w:r w:rsidRPr="00C0709C">
        <w:rPr>
          <w:rFonts w:cs="Arial"/>
          <w:szCs w:val="20"/>
        </w:rPr>
        <w:t>the Monthly Administrati</w:t>
      </w:r>
      <w:r w:rsidR="0015482A">
        <w:rPr>
          <w:rFonts w:cs="Arial"/>
          <w:szCs w:val="20"/>
        </w:rPr>
        <w:t>ve</w:t>
      </w:r>
      <w:r w:rsidRPr="00C0709C">
        <w:rPr>
          <w:rFonts w:cs="Arial"/>
          <w:szCs w:val="20"/>
        </w:rPr>
        <w:t xml:space="preserve"> Charge, or any other payment owed under this Agreement, will be due and payable on or before the twentieth (20</w:t>
      </w:r>
      <w:r w:rsidRPr="00C0709C">
        <w:rPr>
          <w:rFonts w:cs="Arial"/>
          <w:szCs w:val="20"/>
          <w:vertAlign w:val="superscript"/>
        </w:rPr>
        <w:t>th</w:t>
      </w:r>
      <w:r w:rsidRPr="00C0709C">
        <w:rPr>
          <w:rFonts w:cs="Arial"/>
          <w:szCs w:val="20"/>
        </w:rPr>
        <w:t>) Business Day after a Party’s receipt of such invoice.  Payment of an invoice will be made on or before the date due in immediately available funds through wire transfer of funds or other means acceptable to the Parties.  If payment is not made on or before such twentieth (20</w:t>
      </w:r>
      <w:r w:rsidRPr="00C0709C">
        <w:rPr>
          <w:rFonts w:cs="Arial"/>
          <w:szCs w:val="20"/>
          <w:vertAlign w:val="superscript"/>
        </w:rPr>
        <w:t>th</w:t>
      </w:r>
      <w:r w:rsidRPr="00C0709C">
        <w:rPr>
          <w:rFonts w:cs="Arial"/>
          <w:szCs w:val="20"/>
        </w:rPr>
        <w:t>) Business Day, then interest will be added to the overdue payment, from the date such overdue payment was due until such overdue payment together with interest is paid, which interest will compound at the Interest Rate.</w:t>
      </w:r>
    </w:p>
    <w:p w14:paraId="2749A9B8" w14:textId="77777777" w:rsidR="008F28CA" w:rsidRPr="00C0709C" w:rsidRDefault="008F28CA" w:rsidP="008F28CA">
      <w:pPr>
        <w:rPr>
          <w:rFonts w:cs="Arial"/>
          <w:szCs w:val="20"/>
        </w:rPr>
      </w:pPr>
    </w:p>
    <w:p w14:paraId="5000BCED" w14:textId="77777777" w:rsidR="008F28CA" w:rsidRPr="00C0709C" w:rsidRDefault="008F28CA" w:rsidP="008F28CA">
      <w:pPr>
        <w:pStyle w:val="Heading3"/>
        <w:spacing w:line="240" w:lineRule="auto"/>
        <w:rPr>
          <w:rFonts w:cs="Arial"/>
          <w:szCs w:val="20"/>
        </w:rPr>
      </w:pPr>
      <w:r w:rsidRPr="00C0709C">
        <w:rPr>
          <w:rFonts w:cs="Arial"/>
          <w:szCs w:val="20"/>
        </w:rPr>
        <w:t>Test energy delivered prior to the Commercial Operation Date will be billed in the invoice for the first Monthly Energy Payment.</w:t>
      </w:r>
    </w:p>
    <w:p w14:paraId="475CBC12" w14:textId="77777777" w:rsidR="008F28CA" w:rsidRPr="00C0709C" w:rsidRDefault="008F28CA" w:rsidP="008F28CA">
      <w:pPr>
        <w:rPr>
          <w:rFonts w:cs="Arial"/>
          <w:szCs w:val="20"/>
        </w:rPr>
      </w:pPr>
    </w:p>
    <w:p w14:paraId="4BA7CE90" w14:textId="71E4AC15" w:rsidR="008F28CA" w:rsidRPr="00C0709C" w:rsidRDefault="008F28CA" w:rsidP="008F28CA">
      <w:pPr>
        <w:pStyle w:val="Heading3"/>
        <w:spacing w:line="240" w:lineRule="auto"/>
        <w:rPr>
          <w:rFonts w:cs="Arial"/>
          <w:szCs w:val="20"/>
        </w:rPr>
      </w:pPr>
      <w:r w:rsidRPr="00C0709C">
        <w:rPr>
          <w:rFonts w:cs="Arial"/>
          <w:szCs w:val="20"/>
        </w:rPr>
        <w:t xml:space="preserve">Georgia Power </w:t>
      </w:r>
      <w:r w:rsidR="00ED642F">
        <w:rPr>
          <w:rFonts w:cs="Arial"/>
          <w:szCs w:val="20"/>
        </w:rPr>
        <w:t>may</w:t>
      </w:r>
      <w:r w:rsidRPr="00C0709C">
        <w:rPr>
          <w:rFonts w:cs="Arial"/>
          <w:szCs w:val="20"/>
        </w:rPr>
        <w:t xml:space="preserve"> provide a net payment or net bill, whichever is applicable, that consolidates amounts owing to QF with amounts owing to Georgia Power under this Agreement.</w:t>
      </w:r>
      <w:r>
        <w:rPr>
          <w:rFonts w:cs="Arial"/>
          <w:szCs w:val="20"/>
        </w:rPr>
        <w:t xml:space="preserve">  </w:t>
      </w:r>
    </w:p>
    <w:p w14:paraId="7FAC43D9" w14:textId="77777777" w:rsidR="008F28CA" w:rsidRPr="006924BC" w:rsidRDefault="008F28CA" w:rsidP="008F28CA">
      <w:pPr>
        <w:rPr>
          <w:rFonts w:cs="Arial"/>
          <w:szCs w:val="20"/>
        </w:rPr>
      </w:pPr>
    </w:p>
    <w:p w14:paraId="0EB3DE5C" w14:textId="77777777" w:rsidR="008F28CA" w:rsidRPr="00C0709C" w:rsidRDefault="008F28CA" w:rsidP="008F28CA">
      <w:pPr>
        <w:pStyle w:val="Heading2"/>
        <w:spacing w:line="240" w:lineRule="auto"/>
        <w:rPr>
          <w:rFonts w:cs="Arial"/>
          <w:szCs w:val="20"/>
        </w:rPr>
      </w:pPr>
      <w:bookmarkStart w:id="60" w:name="_Toc51091516"/>
      <w:r w:rsidRPr="00C0709C">
        <w:rPr>
          <w:rFonts w:cs="Arial"/>
          <w:szCs w:val="20"/>
          <w:u w:val="single"/>
        </w:rPr>
        <w:t>Billing Disputes and Final Accounting</w:t>
      </w:r>
      <w:r w:rsidRPr="00C0709C">
        <w:rPr>
          <w:rFonts w:cs="Arial"/>
          <w:szCs w:val="20"/>
        </w:rPr>
        <w:t>.</w:t>
      </w:r>
      <w:bookmarkEnd w:id="60"/>
    </w:p>
    <w:p w14:paraId="25663316" w14:textId="77777777" w:rsidR="008F28CA" w:rsidRPr="00C0709C" w:rsidRDefault="008F28CA" w:rsidP="008F28CA">
      <w:pPr>
        <w:rPr>
          <w:rFonts w:cs="Arial"/>
          <w:szCs w:val="20"/>
        </w:rPr>
      </w:pPr>
    </w:p>
    <w:p w14:paraId="5CC2874A" w14:textId="0954CF8C" w:rsidR="008F28CA" w:rsidRPr="00C0709C" w:rsidRDefault="00104015" w:rsidP="008F28CA">
      <w:pPr>
        <w:pStyle w:val="Heading3"/>
        <w:spacing w:line="240" w:lineRule="auto"/>
        <w:rPr>
          <w:rFonts w:cs="Arial"/>
          <w:szCs w:val="20"/>
        </w:rPr>
      </w:pPr>
      <w:r>
        <w:rPr>
          <w:rFonts w:cs="Arial"/>
          <w:szCs w:val="20"/>
        </w:rPr>
        <w:t>If</w:t>
      </w:r>
      <w:r w:rsidR="008F28CA">
        <w:rPr>
          <w:rFonts w:cs="Arial"/>
          <w:szCs w:val="20"/>
        </w:rPr>
        <w:t xml:space="preserve"> Georgia Power questions or contests the amount or propriety of any payment claimed by QF to be due pursuant to this Agreement, Georgia Power will make payment to QF of amounts not in dispute, but may withhold amounts disputed in good faith until after the settlement of such question or contest in accordance with this Section 11.2.</w:t>
      </w:r>
    </w:p>
    <w:p w14:paraId="2DCD19D8" w14:textId="77777777" w:rsidR="008F28CA" w:rsidRPr="00C0709C" w:rsidRDefault="008F28CA" w:rsidP="008F28CA">
      <w:pPr>
        <w:rPr>
          <w:rFonts w:cs="Arial"/>
          <w:szCs w:val="20"/>
        </w:rPr>
      </w:pPr>
    </w:p>
    <w:p w14:paraId="0E4FEBAB" w14:textId="724AB5D4" w:rsidR="005C49C5" w:rsidRDefault="008F28CA" w:rsidP="005B6837">
      <w:pPr>
        <w:pStyle w:val="Heading3"/>
        <w:spacing w:after="240" w:line="240" w:lineRule="auto"/>
        <w:rPr>
          <w:rFonts w:cs="Arial"/>
          <w:szCs w:val="20"/>
        </w:rPr>
      </w:pPr>
      <w:r w:rsidRPr="00C0709C">
        <w:rPr>
          <w:rFonts w:cs="Arial"/>
          <w:szCs w:val="20"/>
        </w:rPr>
        <w:t>If</w:t>
      </w:r>
      <w:r w:rsidR="00104015">
        <w:rPr>
          <w:rFonts w:cs="Arial"/>
          <w:szCs w:val="20"/>
        </w:rPr>
        <w:t xml:space="preserve"> Georgia Power</w:t>
      </w:r>
      <w:r w:rsidRPr="00C0709C">
        <w:rPr>
          <w:rFonts w:cs="Arial"/>
          <w:szCs w:val="20"/>
        </w:rPr>
        <w:t xml:space="preserve"> questions or contests the correctness of any charge or credit, </w:t>
      </w:r>
      <w:r w:rsidR="00104015">
        <w:rPr>
          <w:rFonts w:cs="Arial"/>
          <w:szCs w:val="20"/>
        </w:rPr>
        <w:t xml:space="preserve">Georgia Power will provide QF with </w:t>
      </w:r>
      <w:r w:rsidRPr="00C0709C">
        <w:rPr>
          <w:rFonts w:cs="Arial"/>
          <w:szCs w:val="20"/>
        </w:rPr>
        <w:t xml:space="preserve">written notice </w:t>
      </w:r>
      <w:r w:rsidR="00104015">
        <w:rPr>
          <w:rFonts w:cs="Arial"/>
          <w:szCs w:val="20"/>
        </w:rPr>
        <w:t xml:space="preserve">of such amount and the </w:t>
      </w:r>
      <w:r w:rsidRPr="00C0709C">
        <w:rPr>
          <w:rFonts w:cs="Arial"/>
          <w:szCs w:val="20"/>
        </w:rPr>
        <w:t xml:space="preserve">basis for </w:t>
      </w:r>
      <w:r w:rsidR="00104015">
        <w:rPr>
          <w:rFonts w:cs="Arial"/>
          <w:szCs w:val="20"/>
        </w:rPr>
        <w:t xml:space="preserve">Georgia Power’s </w:t>
      </w:r>
      <w:r w:rsidR="005C49C5">
        <w:rPr>
          <w:rFonts w:cs="Arial"/>
          <w:szCs w:val="20"/>
        </w:rPr>
        <w:t xml:space="preserve">question or contest. QF will </w:t>
      </w:r>
      <w:bookmarkStart w:id="61" w:name="_Ref48240423"/>
      <w:r w:rsidRPr="00C0709C">
        <w:rPr>
          <w:rFonts w:cs="Arial"/>
          <w:szCs w:val="20"/>
        </w:rPr>
        <w:t>promptly review the questioned charge or credit and notify</w:t>
      </w:r>
      <w:r w:rsidR="005C49C5">
        <w:rPr>
          <w:rFonts w:cs="Arial"/>
          <w:szCs w:val="20"/>
        </w:rPr>
        <w:t xml:space="preserve"> Georgia Power of any error in QF’s determination of amounts owed by Georgia Power and </w:t>
      </w:r>
      <w:r w:rsidR="00972A16">
        <w:rPr>
          <w:rFonts w:cs="Arial"/>
          <w:szCs w:val="20"/>
        </w:rPr>
        <w:t xml:space="preserve">will </w:t>
      </w:r>
      <w:r w:rsidR="005C49C5">
        <w:rPr>
          <w:rFonts w:cs="Arial"/>
          <w:szCs w:val="20"/>
        </w:rPr>
        <w:t xml:space="preserve">issue an amended invoice in </w:t>
      </w:r>
      <w:r w:rsidRPr="00C0709C">
        <w:rPr>
          <w:rFonts w:cs="Arial"/>
          <w:szCs w:val="20"/>
        </w:rPr>
        <w:t xml:space="preserve">the amount of any payment </w:t>
      </w:r>
      <w:r w:rsidR="005C49C5">
        <w:rPr>
          <w:rFonts w:cs="Arial"/>
          <w:szCs w:val="20"/>
        </w:rPr>
        <w:t xml:space="preserve">that Georgia Power is required to make in respect of such redetermination. If Georgia Power </w:t>
      </w:r>
      <w:bookmarkEnd w:id="61"/>
      <w:r w:rsidRPr="00C0709C">
        <w:rPr>
          <w:rFonts w:cs="Arial"/>
          <w:szCs w:val="20"/>
        </w:rPr>
        <w:t xml:space="preserve">disputes </w:t>
      </w:r>
      <w:r w:rsidR="005C49C5">
        <w:rPr>
          <w:rFonts w:cs="Arial"/>
          <w:szCs w:val="20"/>
        </w:rPr>
        <w:t xml:space="preserve">in good faith QF’s amended invoice amount, then the matter will be resolved pursuant to the provisions of Section </w:t>
      </w:r>
      <w:r w:rsidR="00FD5DF0">
        <w:rPr>
          <w:rFonts w:cs="Arial"/>
          <w:szCs w:val="20"/>
        </w:rPr>
        <w:t>19.1</w:t>
      </w:r>
      <w:r w:rsidR="005C49C5">
        <w:rPr>
          <w:rFonts w:cs="Arial"/>
          <w:szCs w:val="20"/>
        </w:rPr>
        <w:t xml:space="preserve">. To the extent QF disagrees with Georgia Power’s basis for questioning the original invoice, QF will provide a written explanation of its position. </w:t>
      </w:r>
    </w:p>
    <w:p w14:paraId="2B10AB68" w14:textId="0DA64C4B" w:rsidR="008F28CA" w:rsidRPr="00C0709C" w:rsidRDefault="005C49C5" w:rsidP="005C49C5">
      <w:pPr>
        <w:pStyle w:val="Heading3"/>
        <w:spacing w:line="240" w:lineRule="auto"/>
        <w:rPr>
          <w:rFonts w:cs="Arial"/>
          <w:szCs w:val="20"/>
        </w:rPr>
      </w:pPr>
      <w:r>
        <w:rPr>
          <w:rFonts w:cs="Arial"/>
          <w:szCs w:val="20"/>
        </w:rPr>
        <w:t xml:space="preserve">QF will have until the end of one (1) year after the date of delivery of Energy </w:t>
      </w:r>
      <w:r w:rsidR="004C2883">
        <w:rPr>
          <w:rFonts w:cs="Arial"/>
          <w:szCs w:val="20"/>
        </w:rPr>
        <w:t xml:space="preserve">or Committed Capacity </w:t>
      </w:r>
      <w:r>
        <w:rPr>
          <w:rFonts w:cs="Arial"/>
          <w:szCs w:val="20"/>
        </w:rPr>
        <w:t xml:space="preserve">under this Agreement to correct any invoice for payment due for such Energy </w:t>
      </w:r>
      <w:r w:rsidR="004C2883">
        <w:rPr>
          <w:rFonts w:cs="Arial"/>
          <w:szCs w:val="20"/>
        </w:rPr>
        <w:t xml:space="preserve">or Committed Capacity </w:t>
      </w:r>
      <w:r>
        <w:rPr>
          <w:rFonts w:cs="Arial"/>
          <w:szCs w:val="20"/>
        </w:rPr>
        <w:t xml:space="preserve">and deliver a corrected invoice to Georgia Power. Georgia Power will have until the end of one (1) year after its receipt of any invoice to question or contest the correctness of any charge or credit made to Georgia Power on such invoice. If within such one (1) year period, Georgia </w:t>
      </w:r>
      <w:r w:rsidR="00F200D7">
        <w:rPr>
          <w:rFonts w:cs="Arial"/>
          <w:szCs w:val="20"/>
        </w:rPr>
        <w:t>Power has made payment under an invoice and thereafter questions or contests the correctness thereof, QF will not be required to refund any payment received from Georgia Power until such time as it is finally determined that QF’s invoice was in error</w:t>
      </w:r>
      <w:r w:rsidR="00A3279E">
        <w:rPr>
          <w:rFonts w:cs="Arial"/>
          <w:szCs w:val="20"/>
        </w:rPr>
        <w:t>.</w:t>
      </w:r>
    </w:p>
    <w:p w14:paraId="398C75AB" w14:textId="77777777" w:rsidR="008F28CA" w:rsidRPr="00C0709C" w:rsidRDefault="008F28CA" w:rsidP="008F28CA">
      <w:pPr>
        <w:rPr>
          <w:rFonts w:cs="Arial"/>
          <w:szCs w:val="20"/>
        </w:rPr>
      </w:pPr>
    </w:p>
    <w:p w14:paraId="439F8F9B" w14:textId="77777777" w:rsidR="00CB03C5" w:rsidRPr="00CB03C5" w:rsidRDefault="00F200D7" w:rsidP="00003871">
      <w:pPr>
        <w:pStyle w:val="Heading2"/>
        <w:spacing w:line="240" w:lineRule="auto"/>
        <w:rPr>
          <w:rFonts w:cs="Arial"/>
          <w:vanish/>
          <w:szCs w:val="20"/>
          <w:specVanish/>
        </w:rPr>
      </w:pPr>
      <w:bookmarkStart w:id="62" w:name="_Toc51091517"/>
      <w:r w:rsidRPr="00003871">
        <w:rPr>
          <w:rFonts w:cs="Arial"/>
          <w:szCs w:val="20"/>
          <w:u w:val="single"/>
        </w:rPr>
        <w:t>Interest</w:t>
      </w:r>
      <w:bookmarkEnd w:id="62"/>
    </w:p>
    <w:p w14:paraId="5C8B067F" w14:textId="55307FDB" w:rsidR="008F28CA" w:rsidRPr="00C0709C" w:rsidRDefault="00F200D7" w:rsidP="00CB03C5">
      <w:pPr>
        <w:pStyle w:val="HeadingPara2"/>
      </w:pPr>
      <w:r>
        <w:t xml:space="preserve">. </w:t>
      </w:r>
      <w:r w:rsidR="008F28CA" w:rsidRPr="00C0709C">
        <w:t xml:space="preserve">If either Party does not make a payment required by this Agreement when due, then interest at the Interest Rate, from </w:t>
      </w:r>
      <w:r w:rsidR="00B420C8">
        <w:t xml:space="preserve">the date </w:t>
      </w:r>
      <w:r w:rsidR="008F28CA" w:rsidRPr="00C0709C">
        <w:t>such overdue payment was due until the date such overdue payment, together with interest, is paid, will be added to the due</w:t>
      </w:r>
      <w:r>
        <w:t xml:space="preserve"> payment</w:t>
      </w:r>
      <w:r w:rsidR="008F28CA" w:rsidRPr="00C0709C">
        <w:t xml:space="preserve">. If either Party makes a payment pursuant to an invoice that is later determined to have been incorrect, then interest at the Interest Rate from the date such overpayment was made will be added to the overpayment until such overpayment is refunded to such Party. Remittance received by mail, if mail is a means of payment acceptable to </w:t>
      </w:r>
      <w:r>
        <w:t>a</w:t>
      </w:r>
      <w:r w:rsidRPr="00C0709C">
        <w:t xml:space="preserve"> </w:t>
      </w:r>
      <w:r w:rsidR="008F28CA" w:rsidRPr="00C0709C">
        <w:t>Party owed such payment, will be accepted without interest charges if such payment is postmarked on or before the due date. If the due date of any payment falls on a Day other than a Business Day, the next succeeding Business Day will be the last Day on which payment can be postmarked without interest charges being assessed.</w:t>
      </w:r>
    </w:p>
    <w:p w14:paraId="5C852D1F" w14:textId="77777777" w:rsidR="008F28CA" w:rsidRDefault="008F28CA">
      <w:pPr>
        <w:rPr>
          <w:rFonts w:cs="Arial"/>
          <w:szCs w:val="20"/>
        </w:rPr>
      </w:pPr>
    </w:p>
    <w:p w14:paraId="4575079C" w14:textId="77777777" w:rsidR="00CB03C5" w:rsidRPr="00CB03C5" w:rsidRDefault="00F200D7" w:rsidP="00003871">
      <w:pPr>
        <w:pStyle w:val="Heading2"/>
        <w:spacing w:line="240" w:lineRule="auto"/>
        <w:rPr>
          <w:rFonts w:cs="Arial"/>
          <w:vanish/>
          <w:szCs w:val="20"/>
          <w:specVanish/>
        </w:rPr>
      </w:pPr>
      <w:bookmarkStart w:id="63" w:name="_Toc51091518"/>
      <w:r w:rsidRPr="002D4322">
        <w:rPr>
          <w:rFonts w:cs="Arial"/>
          <w:szCs w:val="20"/>
          <w:u w:val="single"/>
        </w:rPr>
        <w:t>Billing and Payment Records</w:t>
      </w:r>
      <w:bookmarkEnd w:id="63"/>
    </w:p>
    <w:p w14:paraId="7C20E92E" w14:textId="0BCB7F9A" w:rsidR="00F200D7" w:rsidRPr="002D4322" w:rsidRDefault="00F200D7" w:rsidP="00CB03C5">
      <w:pPr>
        <w:pStyle w:val="HeadingPara2"/>
      </w:pPr>
      <w:r w:rsidRPr="002D4322">
        <w:t xml:space="preserve">.  Each Party will, until the end of one (1) year after its receipt of any invoice, make available to the other Party, and each Party may audit, such books and records of the other Party as are necessary for such Party to verify the calculation of the Monthly Energy Payments </w:t>
      </w:r>
      <w:r w:rsidR="00335A64">
        <w:t xml:space="preserve">and Monthly Capacity Payments </w:t>
      </w:r>
      <w:r w:rsidRPr="002D4322">
        <w:t xml:space="preserve">and any other invoice, charge or payment demand made in connection with this Agreement. Such books and records may exclude information that is proprietary or confidential to Georgia Power; </w:t>
      </w:r>
      <w:r w:rsidRPr="002D4322">
        <w:rPr>
          <w:u w:val="single"/>
        </w:rPr>
        <w:t>provided</w:t>
      </w:r>
      <w:r w:rsidRPr="002D4322">
        <w:t xml:space="preserve">, </w:t>
      </w:r>
      <w:r w:rsidRPr="002D4322">
        <w:rPr>
          <w:u w:val="single"/>
        </w:rPr>
        <w:t>however</w:t>
      </w:r>
      <w:r w:rsidRPr="002D4322">
        <w:t>, that QF may have access to such confidential and proprietary information, exclusively for audit purposes upon the execution of a confidentiality agreement with Georgia Power.</w:t>
      </w:r>
    </w:p>
    <w:p w14:paraId="159E91A2" w14:textId="77777777" w:rsidR="00F200D7" w:rsidRDefault="00F200D7" w:rsidP="00F200D7">
      <w:pPr>
        <w:ind w:left="720"/>
        <w:rPr>
          <w:rFonts w:cs="Arial"/>
          <w:szCs w:val="20"/>
        </w:rPr>
      </w:pPr>
    </w:p>
    <w:p w14:paraId="3110F215" w14:textId="3451B9E2" w:rsidR="008F28CA" w:rsidRPr="00C0709C" w:rsidRDefault="002C0FF3" w:rsidP="008F28CA">
      <w:pPr>
        <w:pStyle w:val="Heading1"/>
        <w:rPr>
          <w:rFonts w:cs="Arial"/>
          <w:szCs w:val="20"/>
        </w:rPr>
      </w:pPr>
      <w:bookmarkStart w:id="64" w:name="_Toc51091519"/>
      <w:r w:rsidRPr="002C0FF3">
        <w:rPr>
          <w:rFonts w:cs="Arial"/>
          <w:szCs w:val="20"/>
        </w:rPr>
        <w:tab/>
      </w:r>
      <w:r w:rsidR="008F28CA" w:rsidRPr="00C0709C">
        <w:rPr>
          <w:rFonts w:cs="Arial"/>
          <w:szCs w:val="20"/>
        </w:rPr>
        <w:t>REPRESENTATIONS, WARRANTIES AND COVENANTS</w:t>
      </w:r>
      <w:bookmarkEnd w:id="64"/>
    </w:p>
    <w:p w14:paraId="3849BFC3" w14:textId="77777777" w:rsidR="00CB03C5" w:rsidRPr="00CB03C5" w:rsidRDefault="008F28CA" w:rsidP="008F28CA">
      <w:pPr>
        <w:pStyle w:val="Heading2"/>
        <w:spacing w:line="240" w:lineRule="auto"/>
        <w:rPr>
          <w:rFonts w:cs="Arial"/>
          <w:vanish/>
          <w:szCs w:val="20"/>
          <w:specVanish/>
        </w:rPr>
      </w:pPr>
      <w:bookmarkStart w:id="65" w:name="_Toc51091520"/>
      <w:r w:rsidRPr="00C0709C">
        <w:rPr>
          <w:rFonts w:cs="Arial"/>
          <w:szCs w:val="20"/>
          <w:u w:val="single"/>
        </w:rPr>
        <w:t>QF Representations, Warranties and Covenants</w:t>
      </w:r>
      <w:bookmarkEnd w:id="65"/>
    </w:p>
    <w:p w14:paraId="7223D5FC" w14:textId="59BE22A6" w:rsidR="008F28CA" w:rsidRPr="00C0709C" w:rsidRDefault="008F28CA" w:rsidP="00CB03C5">
      <w:pPr>
        <w:pStyle w:val="HeadingPara2"/>
      </w:pPr>
      <w:r w:rsidRPr="00C0709C">
        <w:t>.  QF makes the following additional representations, warranties and covenants as the basis for the benefits and obligations contained in this Agreement:</w:t>
      </w:r>
    </w:p>
    <w:p w14:paraId="63D513E3" w14:textId="77777777" w:rsidR="008F28CA" w:rsidRPr="00C0709C" w:rsidRDefault="008F28CA" w:rsidP="008F28CA">
      <w:pPr>
        <w:rPr>
          <w:rFonts w:cs="Arial"/>
          <w:szCs w:val="20"/>
        </w:rPr>
      </w:pPr>
    </w:p>
    <w:p w14:paraId="0068E8AD" w14:textId="54580FDB" w:rsidR="008F28CA" w:rsidRPr="00C0709C" w:rsidRDefault="008F28CA" w:rsidP="008F28CA">
      <w:pPr>
        <w:pStyle w:val="Heading3"/>
        <w:spacing w:line="240" w:lineRule="auto"/>
        <w:rPr>
          <w:rFonts w:cs="Arial"/>
          <w:szCs w:val="20"/>
        </w:rPr>
      </w:pPr>
      <w:r w:rsidRPr="00C0709C">
        <w:rPr>
          <w:rFonts w:cs="Arial"/>
          <w:szCs w:val="20"/>
        </w:rPr>
        <w:t>QF is a [</w:t>
      </w:r>
      <w:r w:rsidRPr="003E6E9C">
        <w:rPr>
          <w:rFonts w:cs="Arial"/>
          <w:szCs w:val="20"/>
          <w:highlight w:val="yellow"/>
        </w:rPr>
        <w:t>______________________________</w:t>
      </w:r>
      <w:r w:rsidRPr="00C0709C">
        <w:rPr>
          <w:rFonts w:cs="Arial"/>
          <w:szCs w:val="20"/>
        </w:rPr>
        <w:t xml:space="preserve">], duly organized, validly existing and in good standing under the laws of the state of </w:t>
      </w:r>
      <w:r w:rsidR="003E6E9C">
        <w:rPr>
          <w:rFonts w:cs="Arial"/>
          <w:szCs w:val="20"/>
        </w:rPr>
        <w:t>[</w:t>
      </w:r>
      <w:r w:rsidRPr="003E6E9C">
        <w:rPr>
          <w:rFonts w:cs="Arial"/>
          <w:szCs w:val="20"/>
          <w:highlight w:val="yellow"/>
        </w:rPr>
        <w:t>_____________</w:t>
      </w:r>
      <w:r w:rsidR="003E6E9C">
        <w:rPr>
          <w:rFonts w:cs="Arial"/>
          <w:szCs w:val="20"/>
        </w:rPr>
        <w:t>]</w:t>
      </w:r>
      <w:r w:rsidRPr="00C0709C">
        <w:rPr>
          <w:rFonts w:cs="Arial"/>
          <w:szCs w:val="20"/>
        </w:rPr>
        <w:t xml:space="preserve">, is </w:t>
      </w:r>
      <w:r w:rsidR="00F200D7">
        <w:rPr>
          <w:rFonts w:cs="Arial"/>
          <w:szCs w:val="20"/>
        </w:rPr>
        <w:t xml:space="preserve">qualified to do business in </w:t>
      </w:r>
      <w:r w:rsidRPr="00C0709C">
        <w:rPr>
          <w:rFonts w:cs="Arial"/>
          <w:szCs w:val="20"/>
        </w:rPr>
        <w:t xml:space="preserve">the </w:t>
      </w:r>
      <w:r w:rsidR="00F200D7">
        <w:rPr>
          <w:rFonts w:cs="Arial"/>
          <w:szCs w:val="20"/>
        </w:rPr>
        <w:t>state</w:t>
      </w:r>
      <w:r w:rsidRPr="00C0709C">
        <w:rPr>
          <w:rFonts w:cs="Arial"/>
          <w:szCs w:val="20"/>
        </w:rPr>
        <w:t xml:space="preserve"> of </w:t>
      </w:r>
      <w:r w:rsidR="001F4035">
        <w:rPr>
          <w:rFonts w:cs="Arial"/>
          <w:szCs w:val="20"/>
        </w:rPr>
        <w:t>Georgia,</w:t>
      </w:r>
      <w:r w:rsidRPr="00C0709C">
        <w:rPr>
          <w:rFonts w:cs="Arial"/>
          <w:szCs w:val="20"/>
        </w:rPr>
        <w:t xml:space="preserve"> and has the power and authority to</w:t>
      </w:r>
      <w:r w:rsidR="00FD5DF0">
        <w:rPr>
          <w:rFonts w:cs="Arial"/>
          <w:szCs w:val="20"/>
        </w:rPr>
        <w:t xml:space="preserve"> </w:t>
      </w:r>
      <w:r w:rsidRPr="00C0709C">
        <w:rPr>
          <w:rFonts w:cs="Arial"/>
          <w:szCs w:val="20"/>
        </w:rPr>
        <w:t xml:space="preserve">own </w:t>
      </w:r>
      <w:r w:rsidR="00FD5DF0">
        <w:rPr>
          <w:rFonts w:cs="Arial"/>
          <w:szCs w:val="20"/>
        </w:rPr>
        <w:t>i</w:t>
      </w:r>
      <w:r w:rsidRPr="00C0709C">
        <w:rPr>
          <w:rFonts w:cs="Arial"/>
          <w:szCs w:val="20"/>
        </w:rPr>
        <w:t>ts properties</w:t>
      </w:r>
      <w:r w:rsidR="001F4035">
        <w:rPr>
          <w:rFonts w:cs="Arial"/>
          <w:szCs w:val="20"/>
        </w:rPr>
        <w:t xml:space="preserve">, to </w:t>
      </w:r>
      <w:r w:rsidRPr="00C0709C">
        <w:rPr>
          <w:rFonts w:cs="Arial"/>
          <w:szCs w:val="20"/>
        </w:rPr>
        <w:t>carry on its business as now being conducted</w:t>
      </w:r>
      <w:r w:rsidR="001F4035">
        <w:rPr>
          <w:rFonts w:cs="Arial"/>
          <w:szCs w:val="20"/>
        </w:rPr>
        <w:t>, and to</w:t>
      </w:r>
      <w:r w:rsidRPr="00C0709C">
        <w:rPr>
          <w:rFonts w:cs="Arial"/>
          <w:szCs w:val="20"/>
        </w:rPr>
        <w:t xml:space="preserve"> enter into this Agreement</w:t>
      </w:r>
      <w:r w:rsidR="00FD5DF0">
        <w:rPr>
          <w:rFonts w:cs="Arial"/>
          <w:szCs w:val="20"/>
        </w:rPr>
        <w:t xml:space="preserve"> </w:t>
      </w:r>
      <w:r w:rsidR="001F4035">
        <w:rPr>
          <w:rFonts w:cs="Arial"/>
          <w:szCs w:val="20"/>
        </w:rPr>
        <w:t xml:space="preserve">and </w:t>
      </w:r>
      <w:r w:rsidRPr="00C0709C">
        <w:rPr>
          <w:rFonts w:cs="Arial"/>
          <w:szCs w:val="20"/>
        </w:rPr>
        <w:t>carry out the transactions contemplated hereby</w:t>
      </w:r>
      <w:r w:rsidR="001F4035">
        <w:rPr>
          <w:rFonts w:cs="Arial"/>
          <w:szCs w:val="20"/>
        </w:rPr>
        <w:t xml:space="preserve"> </w:t>
      </w:r>
      <w:r w:rsidRPr="00C0709C">
        <w:rPr>
          <w:rFonts w:cs="Arial"/>
          <w:szCs w:val="20"/>
        </w:rPr>
        <w:t xml:space="preserve">and perform and carry out all covenants and obligations on its part to be performed under </w:t>
      </w:r>
      <w:r w:rsidR="001F4035">
        <w:rPr>
          <w:rFonts w:cs="Arial"/>
          <w:szCs w:val="20"/>
        </w:rPr>
        <w:t>and</w:t>
      </w:r>
      <w:r w:rsidR="001F4035" w:rsidRPr="00C0709C">
        <w:rPr>
          <w:rFonts w:cs="Arial"/>
          <w:szCs w:val="20"/>
        </w:rPr>
        <w:t xml:space="preserve"> </w:t>
      </w:r>
      <w:r w:rsidRPr="00C0709C">
        <w:rPr>
          <w:rFonts w:cs="Arial"/>
          <w:szCs w:val="20"/>
        </w:rPr>
        <w:t>pursuant to this Agreement.</w:t>
      </w:r>
    </w:p>
    <w:p w14:paraId="53B2D5F7" w14:textId="77777777" w:rsidR="008F28CA" w:rsidRPr="00C0709C" w:rsidRDefault="008F28CA" w:rsidP="008F28CA">
      <w:pPr>
        <w:rPr>
          <w:rFonts w:cs="Arial"/>
          <w:szCs w:val="20"/>
        </w:rPr>
      </w:pPr>
    </w:p>
    <w:p w14:paraId="0EC74984" w14:textId="46794AA2" w:rsidR="008F28CA" w:rsidRPr="00C0709C" w:rsidRDefault="008F28CA" w:rsidP="008F28CA">
      <w:pPr>
        <w:pStyle w:val="Heading3"/>
        <w:spacing w:line="240" w:lineRule="auto"/>
        <w:rPr>
          <w:rFonts w:cs="Arial"/>
          <w:szCs w:val="20"/>
        </w:rPr>
      </w:pPr>
      <w:r w:rsidRPr="00C0709C">
        <w:rPr>
          <w:rFonts w:cs="Arial"/>
          <w:szCs w:val="20"/>
        </w:rPr>
        <w:t xml:space="preserve">The execution, delivery and performance of this Agreement </w:t>
      </w:r>
      <w:r w:rsidR="001F4035">
        <w:rPr>
          <w:rFonts w:cs="Arial"/>
          <w:szCs w:val="20"/>
        </w:rPr>
        <w:t xml:space="preserve">by QF </w:t>
      </w:r>
      <w:r w:rsidRPr="00C0709C">
        <w:rPr>
          <w:rFonts w:cs="Arial"/>
          <w:szCs w:val="20"/>
        </w:rPr>
        <w:t xml:space="preserve">have been duly authorized by all necessary </w:t>
      </w:r>
      <w:r w:rsidR="001F4035">
        <w:rPr>
          <w:rFonts w:cs="Arial"/>
          <w:szCs w:val="20"/>
        </w:rPr>
        <w:t>[</w:t>
      </w:r>
      <w:r w:rsidR="001F4035" w:rsidRPr="003E6E9C">
        <w:rPr>
          <w:rFonts w:cs="Arial"/>
          <w:szCs w:val="20"/>
          <w:highlight w:val="yellow"/>
        </w:rPr>
        <w:t>______</w:t>
      </w:r>
      <w:r w:rsidR="001F4035">
        <w:rPr>
          <w:rFonts w:cs="Arial"/>
          <w:szCs w:val="20"/>
        </w:rPr>
        <w:t xml:space="preserve">] </w:t>
      </w:r>
      <w:r w:rsidRPr="00C0709C">
        <w:rPr>
          <w:rFonts w:cs="Arial"/>
          <w:szCs w:val="20"/>
        </w:rPr>
        <w:t xml:space="preserve">action, and do not and will not require any consent or approval of </w:t>
      </w:r>
      <w:r w:rsidR="001F4035">
        <w:rPr>
          <w:rFonts w:cs="Arial"/>
          <w:szCs w:val="20"/>
        </w:rPr>
        <w:t>QF’s [</w:t>
      </w:r>
      <w:r w:rsidR="001F4035" w:rsidRPr="003E6E9C">
        <w:rPr>
          <w:rFonts w:cs="Arial"/>
          <w:szCs w:val="20"/>
          <w:highlight w:val="yellow"/>
        </w:rPr>
        <w:t>_________</w:t>
      </w:r>
      <w:r w:rsidR="001F4035">
        <w:rPr>
          <w:rFonts w:cs="Arial"/>
          <w:szCs w:val="20"/>
        </w:rPr>
        <w:t>]</w:t>
      </w:r>
      <w:r w:rsidRPr="00C0709C">
        <w:rPr>
          <w:rFonts w:cs="Arial"/>
          <w:szCs w:val="20"/>
        </w:rPr>
        <w:t xml:space="preserve"> other than that which </w:t>
      </w:r>
      <w:r w:rsidR="000D6767">
        <w:rPr>
          <w:rFonts w:cs="Arial"/>
          <w:szCs w:val="20"/>
        </w:rPr>
        <w:t>has</w:t>
      </w:r>
      <w:r w:rsidRPr="00C0709C">
        <w:rPr>
          <w:rFonts w:cs="Arial"/>
          <w:szCs w:val="20"/>
        </w:rPr>
        <w:t xml:space="preserve"> been obtained.</w:t>
      </w:r>
    </w:p>
    <w:p w14:paraId="0E5BF438" w14:textId="77777777" w:rsidR="008F28CA" w:rsidRPr="00C0709C" w:rsidRDefault="008F28CA" w:rsidP="008F28CA">
      <w:pPr>
        <w:rPr>
          <w:rFonts w:cs="Arial"/>
          <w:szCs w:val="20"/>
        </w:rPr>
      </w:pPr>
    </w:p>
    <w:p w14:paraId="78B4C2B6" w14:textId="669F2A5C" w:rsidR="008F28CA" w:rsidRPr="00C0709C" w:rsidRDefault="008F28CA" w:rsidP="008F28CA">
      <w:pPr>
        <w:pStyle w:val="Heading3"/>
        <w:spacing w:line="240" w:lineRule="auto"/>
        <w:rPr>
          <w:rFonts w:cs="Arial"/>
          <w:szCs w:val="20"/>
        </w:rPr>
      </w:pPr>
      <w:r w:rsidRPr="00C0709C">
        <w:rPr>
          <w:rFonts w:cs="Arial"/>
          <w:szCs w:val="20"/>
        </w:rPr>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provisions of any Legal Requirements</w:t>
      </w:r>
      <w:r w:rsidR="001F4035">
        <w:rPr>
          <w:rFonts w:cs="Arial"/>
          <w:szCs w:val="20"/>
        </w:rPr>
        <w:t xml:space="preserve"> or any partnership</w:t>
      </w:r>
      <w:r w:rsidRPr="00C0709C">
        <w:rPr>
          <w:rFonts w:cs="Arial"/>
          <w:szCs w:val="20"/>
        </w:rPr>
        <w:t xml:space="preserve"> agreement</w:t>
      </w:r>
      <w:r w:rsidR="004F7655">
        <w:rPr>
          <w:rFonts w:cs="Arial"/>
          <w:szCs w:val="20"/>
        </w:rPr>
        <w:t>,</w:t>
      </w:r>
      <w:r w:rsidRPr="00C0709C">
        <w:rPr>
          <w:rFonts w:cs="Arial"/>
          <w:szCs w:val="20"/>
        </w:rPr>
        <w:t xml:space="preserve"> deed of trust, mortgage, loan agreement, other evidence of indebtedness or any other agreement or instrument to which QF is a party or by which it or any of its property is bound</w:t>
      </w:r>
      <w:r w:rsidR="001F4035">
        <w:rPr>
          <w:rFonts w:cs="Arial"/>
          <w:szCs w:val="20"/>
        </w:rPr>
        <w:t>, or result in a breach of or a default under any of the foregoing</w:t>
      </w:r>
      <w:r w:rsidRPr="00C0709C">
        <w:rPr>
          <w:rFonts w:cs="Arial"/>
          <w:szCs w:val="20"/>
        </w:rPr>
        <w:t>.</w:t>
      </w:r>
    </w:p>
    <w:p w14:paraId="499EAD10" w14:textId="77777777" w:rsidR="008F28CA" w:rsidRPr="00C0709C" w:rsidRDefault="008F28CA" w:rsidP="008F28CA">
      <w:pPr>
        <w:rPr>
          <w:rFonts w:cs="Arial"/>
          <w:szCs w:val="20"/>
        </w:rPr>
      </w:pPr>
    </w:p>
    <w:p w14:paraId="67621CD8" w14:textId="0D38535C" w:rsidR="008F28CA" w:rsidRPr="00C0709C" w:rsidRDefault="008F28CA" w:rsidP="008F28CA">
      <w:pPr>
        <w:pStyle w:val="Heading3"/>
        <w:spacing w:line="240" w:lineRule="auto"/>
        <w:rPr>
          <w:rFonts w:cs="Arial"/>
          <w:szCs w:val="20"/>
        </w:rPr>
      </w:pPr>
      <w:r w:rsidRPr="00C0709C">
        <w:rPr>
          <w:rFonts w:cs="Arial"/>
          <w:szCs w:val="20"/>
        </w:rPr>
        <w:t>This Agreement is the legal, valid and binding obligation of QF</w:t>
      </w:r>
      <w:r w:rsidR="00901288">
        <w:rPr>
          <w:rFonts w:cs="Arial"/>
          <w:szCs w:val="20"/>
        </w:rPr>
        <w:t>,</w:t>
      </w:r>
      <w:r w:rsidRPr="00C0709C">
        <w:rPr>
          <w:rFonts w:cs="Arial"/>
          <w:szCs w:val="20"/>
        </w:rPr>
        <w:t xml:space="preserve"> enforceable </w:t>
      </w:r>
      <w:r w:rsidR="001F4035">
        <w:rPr>
          <w:rFonts w:cs="Arial"/>
          <w:szCs w:val="20"/>
        </w:rPr>
        <w:t xml:space="preserve">against it </w:t>
      </w:r>
      <w:r w:rsidRPr="00C0709C">
        <w:rPr>
          <w:rFonts w:cs="Arial"/>
          <w:szCs w:val="20"/>
        </w:rPr>
        <w:t>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14:paraId="39F98919" w14:textId="77777777" w:rsidR="008F28CA" w:rsidRPr="00C0709C" w:rsidRDefault="008F28CA" w:rsidP="008F28CA">
      <w:pPr>
        <w:rPr>
          <w:rFonts w:cs="Arial"/>
          <w:szCs w:val="20"/>
        </w:rPr>
      </w:pPr>
    </w:p>
    <w:p w14:paraId="350D5CE0" w14:textId="518A0A2B" w:rsidR="008F28CA" w:rsidRPr="00C0709C" w:rsidRDefault="008F28CA" w:rsidP="008F28CA">
      <w:pPr>
        <w:pStyle w:val="Heading3"/>
        <w:spacing w:line="240" w:lineRule="auto"/>
        <w:rPr>
          <w:rFonts w:cs="Arial"/>
          <w:szCs w:val="20"/>
        </w:rPr>
      </w:pPr>
      <w:r w:rsidRPr="00C0709C">
        <w:rPr>
          <w:rFonts w:cs="Arial"/>
          <w:szCs w:val="20"/>
        </w:rPr>
        <w:t xml:space="preserve">There is no pending, or to the knowledge of QF, threatened action or proceeding </w:t>
      </w:r>
      <w:r w:rsidR="001F4035">
        <w:rPr>
          <w:rFonts w:cs="Arial"/>
          <w:szCs w:val="20"/>
        </w:rPr>
        <w:t>against</w:t>
      </w:r>
      <w:r w:rsidRPr="00C0709C">
        <w:rPr>
          <w:rFonts w:cs="Arial"/>
          <w:szCs w:val="20"/>
        </w:rPr>
        <w:t xml:space="preserve"> QF </w:t>
      </w:r>
      <w:r w:rsidR="001F4035">
        <w:rPr>
          <w:rFonts w:cs="Arial"/>
          <w:szCs w:val="20"/>
        </w:rPr>
        <w:t xml:space="preserve">or its affiliates </w:t>
      </w:r>
      <w:r w:rsidRPr="00C0709C">
        <w:rPr>
          <w:rFonts w:cs="Arial"/>
          <w:szCs w:val="20"/>
        </w:rPr>
        <w:t xml:space="preserve">before any Governmental Authority that purports to </w:t>
      </w:r>
      <w:r w:rsidR="001F4035">
        <w:rPr>
          <w:rFonts w:cs="Arial"/>
          <w:szCs w:val="20"/>
        </w:rPr>
        <w:t xml:space="preserve">adversely </w:t>
      </w:r>
      <w:r w:rsidRPr="00C0709C">
        <w:rPr>
          <w:rFonts w:cs="Arial"/>
          <w:szCs w:val="20"/>
        </w:rPr>
        <w:t xml:space="preserve">affect the legality, validity or enforceability of this Agreement as in effect on the date </w:t>
      </w:r>
      <w:r w:rsidR="003E6E9C" w:rsidRPr="00C0709C">
        <w:rPr>
          <w:rFonts w:cs="Arial"/>
          <w:szCs w:val="20"/>
        </w:rPr>
        <w:t>here</w:t>
      </w:r>
      <w:r w:rsidR="00901288">
        <w:rPr>
          <w:rFonts w:cs="Arial"/>
          <w:szCs w:val="20"/>
        </w:rPr>
        <w:t>of</w:t>
      </w:r>
      <w:r w:rsidR="003E6E9C">
        <w:rPr>
          <w:rFonts w:cs="Arial"/>
          <w:szCs w:val="20"/>
        </w:rPr>
        <w:t>,</w:t>
      </w:r>
      <w:r w:rsidR="001F4035" w:rsidRPr="00C0709C">
        <w:rPr>
          <w:rFonts w:cs="Arial"/>
          <w:szCs w:val="20"/>
        </w:rPr>
        <w:t xml:space="preserve"> </w:t>
      </w:r>
      <w:r w:rsidRPr="00C0709C">
        <w:rPr>
          <w:rFonts w:cs="Arial"/>
          <w:szCs w:val="20"/>
        </w:rPr>
        <w:t xml:space="preserve">or that reasonably </w:t>
      </w:r>
      <w:r w:rsidR="001F4035">
        <w:rPr>
          <w:rFonts w:cs="Arial"/>
          <w:szCs w:val="20"/>
        </w:rPr>
        <w:t xml:space="preserve">could </w:t>
      </w:r>
      <w:r w:rsidRPr="00C0709C">
        <w:rPr>
          <w:rFonts w:cs="Arial"/>
          <w:szCs w:val="20"/>
        </w:rPr>
        <w:t>be expected to have a material adverse effect on QF</w:t>
      </w:r>
      <w:r w:rsidR="001F4035">
        <w:rPr>
          <w:rFonts w:cs="Arial"/>
          <w:szCs w:val="20"/>
        </w:rPr>
        <w:t>’s ability to perform its obligations under this Agreement</w:t>
      </w:r>
      <w:r w:rsidRPr="00C0709C">
        <w:rPr>
          <w:rFonts w:cs="Arial"/>
          <w:szCs w:val="20"/>
        </w:rPr>
        <w:t>.</w:t>
      </w:r>
    </w:p>
    <w:p w14:paraId="5CB0BA37" w14:textId="77777777" w:rsidR="008F28CA" w:rsidRPr="00C0709C" w:rsidRDefault="008F28CA" w:rsidP="008F28CA">
      <w:pPr>
        <w:rPr>
          <w:rFonts w:cs="Arial"/>
          <w:szCs w:val="20"/>
        </w:rPr>
      </w:pPr>
    </w:p>
    <w:p w14:paraId="02E4BCB5" w14:textId="2B89BD2B" w:rsidR="008F28CA" w:rsidRPr="00C0709C" w:rsidRDefault="001F4035" w:rsidP="008F28CA">
      <w:pPr>
        <w:pStyle w:val="Heading3"/>
        <w:spacing w:line="240" w:lineRule="auto"/>
        <w:rPr>
          <w:rFonts w:cs="Arial"/>
          <w:szCs w:val="20"/>
        </w:rPr>
      </w:pPr>
      <w:r>
        <w:rPr>
          <w:rFonts w:cs="Arial"/>
          <w:szCs w:val="20"/>
        </w:rPr>
        <w:t>T</w:t>
      </w:r>
      <w:r w:rsidR="008F28CA" w:rsidRPr="00C0709C">
        <w:rPr>
          <w:rFonts w:cs="Arial"/>
          <w:szCs w:val="20"/>
        </w:rPr>
        <w:t>he Facility is, and will remain at all times during the Term, a Qualifying Facility.</w:t>
      </w:r>
    </w:p>
    <w:p w14:paraId="1C280E60" w14:textId="77777777" w:rsidR="008F28CA" w:rsidRPr="00C0709C" w:rsidRDefault="008F28CA" w:rsidP="008F28CA">
      <w:pPr>
        <w:rPr>
          <w:rFonts w:cs="Arial"/>
          <w:szCs w:val="20"/>
        </w:rPr>
      </w:pPr>
    </w:p>
    <w:p w14:paraId="47BC2935" w14:textId="3EB7BFE3" w:rsidR="008F28CA" w:rsidRPr="00C0709C" w:rsidRDefault="008F28CA" w:rsidP="008F28CA">
      <w:pPr>
        <w:pStyle w:val="Heading3"/>
        <w:spacing w:line="240" w:lineRule="auto"/>
        <w:rPr>
          <w:rFonts w:cs="Arial"/>
          <w:szCs w:val="20"/>
        </w:rPr>
      </w:pPr>
      <w:r w:rsidRPr="00C0709C">
        <w:rPr>
          <w:rFonts w:cs="Arial"/>
          <w:szCs w:val="20"/>
        </w:rPr>
        <w:t xml:space="preserve">QF covenants to Georgia Power that it will at all times during the Term of this Agreement pay or cause to be paid when due, all charges, Taxes, assessments and fees owed with respect to (i) the Facility, including its development, permitting, design, engineering, procurement, construction, testing, startup, ownership, leasing, financing, operation, and maintenance; and (ii) </w:t>
      </w:r>
      <w:r w:rsidR="00194EC5" w:rsidRPr="00194EC5">
        <w:rPr>
          <w:rFonts w:cs="Arial"/>
          <w:szCs w:val="20"/>
        </w:rPr>
        <w:t>the production and delivery of energy and Electrical Products to be provided to Georgia Power arising prior to the time of QF’s delivery of such Energy and Electrical Products to Georgia Power at the Point of Delivery</w:t>
      </w:r>
      <w:r w:rsidRPr="00C0709C">
        <w:rPr>
          <w:rFonts w:cs="Arial"/>
          <w:szCs w:val="20"/>
        </w:rPr>
        <w:t>.</w:t>
      </w:r>
    </w:p>
    <w:p w14:paraId="1885A6CE" w14:textId="77777777" w:rsidR="008F28CA" w:rsidRPr="00C0709C" w:rsidRDefault="008F28CA" w:rsidP="008F28CA">
      <w:pPr>
        <w:rPr>
          <w:rFonts w:cs="Arial"/>
          <w:szCs w:val="20"/>
        </w:rPr>
      </w:pPr>
    </w:p>
    <w:p w14:paraId="5A5CEA6D" w14:textId="0E791FF1" w:rsidR="008F28CA" w:rsidRPr="00C0709C" w:rsidRDefault="008F28CA" w:rsidP="008F28CA">
      <w:pPr>
        <w:pStyle w:val="Heading3"/>
        <w:spacing w:line="240" w:lineRule="auto"/>
        <w:rPr>
          <w:rFonts w:cs="Arial"/>
          <w:szCs w:val="20"/>
        </w:rPr>
      </w:pPr>
      <w:r w:rsidRPr="00C0709C">
        <w:rPr>
          <w:rFonts w:cs="Arial"/>
          <w:szCs w:val="20"/>
        </w:rPr>
        <w:t xml:space="preserve">From the Effective Date through the end of the Term, QF covenants that, from its perspective or due to any of QF’s actions, Georgia Power will not be required by any Legal Requirement or any accounting standard, including those implemented or administered by the </w:t>
      </w:r>
      <w:r w:rsidR="006D4D5A">
        <w:rPr>
          <w:rFonts w:cs="Arial"/>
          <w:szCs w:val="20"/>
        </w:rPr>
        <w:t>FASB</w:t>
      </w:r>
      <w:r w:rsidRPr="00C0709C">
        <w:rPr>
          <w:rFonts w:cs="Arial"/>
          <w:szCs w:val="20"/>
        </w:rPr>
        <w:t>, to consolidate QF or any of its Affiliates or permitted assigns as a VIE in Georgia Power’s or any of its Affiliates’ financial statements.  QF covenants to promptly notify Georgia Power following any determination made by QF or its independent auditor that QF constitutes a VIE for which Georgia Power is the Primary Beneficiary as a result of this Agreement, considered individually or together with any other power purchase agreements between QF and Georgia Power.</w:t>
      </w:r>
      <w:r w:rsidR="001A19A5" w:rsidRPr="001A19A5">
        <w:rPr>
          <w:rFonts w:eastAsia="Times New Roman" w:cs="Arial"/>
          <w:bCs w:val="0"/>
          <w:szCs w:val="20"/>
          <w:lang w:eastAsia="en-US"/>
        </w:rPr>
        <w:t xml:space="preserve"> </w:t>
      </w:r>
      <w:r w:rsidR="001A19A5" w:rsidRPr="001A19A5">
        <w:rPr>
          <w:rFonts w:cs="Arial"/>
          <w:szCs w:val="20"/>
        </w:rPr>
        <w:t xml:space="preserve">QF will provide to Georgia Power a VIE certification form in the form of </w:t>
      </w:r>
      <w:r w:rsidR="001A19A5" w:rsidRPr="00A3144C">
        <w:rPr>
          <w:rFonts w:cs="Arial"/>
          <w:b/>
          <w:bCs w:val="0"/>
          <w:szCs w:val="20"/>
        </w:rPr>
        <w:t>Appendix F</w:t>
      </w:r>
      <w:r w:rsidR="001A19A5" w:rsidRPr="001A19A5">
        <w:rPr>
          <w:rFonts w:cs="Arial"/>
          <w:szCs w:val="20"/>
        </w:rPr>
        <w:t xml:space="preserve"> signed by the chief financial officer of QF (i) at the time of execution of this Agreement, (ii) prior to each anniversary of the Comme</w:t>
      </w:r>
      <w:r w:rsidR="00A3144C">
        <w:rPr>
          <w:rFonts w:cs="Arial"/>
          <w:szCs w:val="20"/>
        </w:rPr>
        <w:t xml:space="preserve">rcial Operation </w:t>
      </w:r>
      <w:r w:rsidR="001A19A5" w:rsidRPr="001A19A5">
        <w:rPr>
          <w:rFonts w:cs="Arial"/>
          <w:szCs w:val="20"/>
        </w:rPr>
        <w:t xml:space="preserve">Date during the Term, and (iii) at any time this Agreement is amended by the Parties. QF will also provide Georgia Power a Finance Lease certification in the form of </w:t>
      </w:r>
      <w:r w:rsidR="001A19A5" w:rsidRPr="00A3144C">
        <w:rPr>
          <w:rFonts w:cs="Arial"/>
          <w:b/>
          <w:bCs w:val="0"/>
          <w:szCs w:val="20"/>
        </w:rPr>
        <w:t>Appendix G</w:t>
      </w:r>
      <w:r w:rsidR="001A19A5" w:rsidRPr="001A19A5">
        <w:rPr>
          <w:rFonts w:cs="Arial"/>
          <w:szCs w:val="20"/>
        </w:rPr>
        <w:t xml:space="preserve"> signed by the chief financial officer of QF at the time of execution of this Agreement and thereafter at any time this Agreement is amended by the Parties. QF covenants to promptly notify Georgia Power following any determination made by QF or its independent auditor that QF must be partially or fully deconsolidated from the books of QF or QF’s parent, as the case may be.</w:t>
      </w:r>
    </w:p>
    <w:p w14:paraId="399A3D47" w14:textId="77777777" w:rsidR="008F28CA" w:rsidRPr="00C0709C" w:rsidRDefault="008F28CA" w:rsidP="008F28CA">
      <w:pPr>
        <w:rPr>
          <w:rFonts w:cs="Arial"/>
          <w:szCs w:val="20"/>
        </w:rPr>
      </w:pPr>
    </w:p>
    <w:p w14:paraId="6D2D92EC" w14:textId="6FC01118" w:rsidR="008F28CA" w:rsidRPr="00C0709C" w:rsidRDefault="008F28CA" w:rsidP="008F28CA">
      <w:pPr>
        <w:pStyle w:val="Heading3"/>
        <w:spacing w:line="240" w:lineRule="auto"/>
        <w:rPr>
          <w:rFonts w:cs="Arial"/>
          <w:szCs w:val="20"/>
        </w:rPr>
      </w:pPr>
      <w:r w:rsidRPr="00C0709C">
        <w:rPr>
          <w:rFonts w:cs="Arial"/>
          <w:szCs w:val="20"/>
        </w:rPr>
        <w:t xml:space="preserve">QF will enter into the </w:t>
      </w:r>
      <w:r w:rsidR="002A7D05">
        <w:rPr>
          <w:rFonts w:cs="Arial"/>
          <w:szCs w:val="20"/>
        </w:rPr>
        <w:t>QF Interconnection Agreement</w:t>
      </w:r>
      <w:r w:rsidRPr="00C0709C">
        <w:rPr>
          <w:rFonts w:cs="Arial"/>
          <w:szCs w:val="20"/>
        </w:rPr>
        <w:t xml:space="preserve"> in compliance with the provisions of Section 6.2.</w:t>
      </w:r>
      <w:r w:rsidR="005D7B90">
        <w:rPr>
          <w:rFonts w:cs="Arial"/>
          <w:szCs w:val="20"/>
        </w:rPr>
        <w:t>2</w:t>
      </w:r>
      <w:r w:rsidRPr="00C0709C">
        <w:rPr>
          <w:rFonts w:cs="Arial"/>
          <w:szCs w:val="20"/>
        </w:rPr>
        <w:t xml:space="preserve"> and will remain in compliance with the </w:t>
      </w:r>
      <w:r w:rsidR="002A7D05">
        <w:rPr>
          <w:rFonts w:cs="Arial"/>
          <w:szCs w:val="20"/>
        </w:rPr>
        <w:t>QF Interconnection Agreement</w:t>
      </w:r>
      <w:r w:rsidRPr="00C0709C">
        <w:rPr>
          <w:rFonts w:cs="Arial"/>
          <w:szCs w:val="20"/>
        </w:rPr>
        <w:t xml:space="preserve"> throughout the Term.</w:t>
      </w:r>
    </w:p>
    <w:p w14:paraId="086A688A" w14:textId="77777777" w:rsidR="008F28CA" w:rsidRPr="00C0709C" w:rsidRDefault="008F28CA" w:rsidP="008F28CA">
      <w:pPr>
        <w:rPr>
          <w:rFonts w:cs="Arial"/>
          <w:szCs w:val="20"/>
        </w:rPr>
      </w:pPr>
    </w:p>
    <w:p w14:paraId="753932E6" w14:textId="51651E52" w:rsidR="008F28CA" w:rsidRPr="00C0709C" w:rsidRDefault="008F28CA" w:rsidP="008F28CA">
      <w:pPr>
        <w:pStyle w:val="Heading3"/>
        <w:spacing w:line="240" w:lineRule="auto"/>
        <w:rPr>
          <w:rFonts w:cs="Arial"/>
          <w:szCs w:val="20"/>
        </w:rPr>
      </w:pPr>
      <w:r w:rsidRPr="00C0709C">
        <w:rPr>
          <w:rFonts w:cs="Arial"/>
          <w:szCs w:val="20"/>
        </w:rPr>
        <w:t>QF has and will transfer or will cause to be transferred to Georgia Power at the Point of Delivery, good and marketable title to all Energy, free and clear of any lien, Tax obligations, claim, security interest or any other encumbrance</w:t>
      </w:r>
      <w:r w:rsidR="000A6F43">
        <w:rPr>
          <w:rFonts w:cs="Arial"/>
          <w:szCs w:val="20"/>
        </w:rPr>
        <w:t>.</w:t>
      </w:r>
    </w:p>
    <w:p w14:paraId="2E62874F" w14:textId="77777777" w:rsidR="008F28CA" w:rsidRPr="00C0709C" w:rsidRDefault="008F28CA" w:rsidP="008F28CA">
      <w:pPr>
        <w:rPr>
          <w:rFonts w:cs="Arial"/>
          <w:szCs w:val="20"/>
        </w:rPr>
      </w:pPr>
    </w:p>
    <w:p w14:paraId="14EDAEF4" w14:textId="3C01183D" w:rsidR="008F28CA" w:rsidRPr="00C0709C" w:rsidRDefault="008F28CA" w:rsidP="008F28CA">
      <w:pPr>
        <w:pStyle w:val="Heading3"/>
        <w:spacing w:line="240" w:lineRule="auto"/>
        <w:rPr>
          <w:rFonts w:cs="Arial"/>
          <w:szCs w:val="20"/>
        </w:rPr>
      </w:pPr>
      <w:r w:rsidRPr="00C0709C">
        <w:rPr>
          <w:rFonts w:cs="Arial"/>
          <w:szCs w:val="20"/>
        </w:rPr>
        <w:t>There are no bankruptcy proceedings pending or being contemplated by QF or, to its knowledge, threatened against it.</w:t>
      </w:r>
    </w:p>
    <w:p w14:paraId="7D5D8487" w14:textId="77777777" w:rsidR="008F28CA" w:rsidRPr="00C0709C" w:rsidRDefault="008F28CA" w:rsidP="008F28CA">
      <w:pPr>
        <w:rPr>
          <w:rFonts w:cs="Arial"/>
          <w:szCs w:val="20"/>
        </w:rPr>
      </w:pPr>
    </w:p>
    <w:p w14:paraId="07B23099" w14:textId="77777777" w:rsidR="008F28CA" w:rsidRDefault="008F28CA" w:rsidP="008F28CA">
      <w:pPr>
        <w:pStyle w:val="Heading3"/>
        <w:spacing w:line="240" w:lineRule="auto"/>
        <w:rPr>
          <w:rFonts w:cs="Arial"/>
          <w:szCs w:val="20"/>
        </w:rPr>
      </w:pPr>
      <w:r w:rsidRPr="00C0709C">
        <w:rPr>
          <w:rFonts w:cs="Arial"/>
          <w:szCs w:val="20"/>
        </w:rPr>
        <w:t xml:space="preserve">The Facility’s maximum energy output must at all times remain at or below the </w:t>
      </w:r>
      <w:r>
        <w:rPr>
          <w:rFonts w:cs="Arial"/>
          <w:szCs w:val="20"/>
        </w:rPr>
        <w:t xml:space="preserve">lesser of the (i) Interconnection Limit and (ii) the </w:t>
      </w:r>
      <w:r w:rsidRPr="00C0709C">
        <w:rPr>
          <w:rFonts w:cs="Arial"/>
          <w:szCs w:val="20"/>
        </w:rPr>
        <w:t xml:space="preserve">Facility Capability, and QF will not make any change fundamentally altering the location of the Facility or the type of power generation technology, or </w:t>
      </w:r>
      <w:r w:rsidRPr="001A246C">
        <w:rPr>
          <w:rFonts w:cs="Arial"/>
          <w:szCs w:val="20"/>
        </w:rPr>
        <w:t>materially adjusting the capacity of the Facility</w:t>
      </w:r>
      <w:r w:rsidR="006D4D5A">
        <w:rPr>
          <w:rFonts w:cs="Arial"/>
          <w:szCs w:val="20"/>
        </w:rPr>
        <w:t>, without the prior written consent of Georgia Power, which consent will not be unreasonably delayed or withheld</w:t>
      </w:r>
      <w:r w:rsidRPr="00C0709C">
        <w:rPr>
          <w:rFonts w:cs="Arial"/>
          <w:szCs w:val="20"/>
        </w:rPr>
        <w:t>.</w:t>
      </w:r>
    </w:p>
    <w:p w14:paraId="59FF134E" w14:textId="77777777" w:rsidR="008F28CA" w:rsidRPr="00C0709C" w:rsidRDefault="008F28CA">
      <w:pPr>
        <w:rPr>
          <w:rFonts w:cs="Arial"/>
          <w:szCs w:val="20"/>
        </w:rPr>
      </w:pPr>
    </w:p>
    <w:p w14:paraId="483A8298" w14:textId="77777777" w:rsidR="00CB03C5" w:rsidRPr="00CB03C5" w:rsidRDefault="008F28CA" w:rsidP="008F28CA">
      <w:pPr>
        <w:pStyle w:val="Heading2"/>
        <w:spacing w:line="240" w:lineRule="auto"/>
        <w:rPr>
          <w:rFonts w:cs="Arial"/>
          <w:vanish/>
          <w:szCs w:val="20"/>
          <w:specVanish/>
        </w:rPr>
      </w:pPr>
      <w:bookmarkStart w:id="66" w:name="_Toc51091521"/>
      <w:r w:rsidRPr="00C0709C">
        <w:rPr>
          <w:rFonts w:cs="Arial"/>
          <w:szCs w:val="20"/>
          <w:u w:val="single"/>
        </w:rPr>
        <w:t>Georgia Power Representations, Warranties and Covenants</w:t>
      </w:r>
      <w:bookmarkEnd w:id="66"/>
    </w:p>
    <w:p w14:paraId="29947A3E" w14:textId="27159D05" w:rsidR="008F28CA" w:rsidRPr="00C0709C" w:rsidRDefault="008F28CA" w:rsidP="00CB03C5">
      <w:pPr>
        <w:pStyle w:val="HeadingPara2"/>
      </w:pPr>
      <w:r w:rsidRPr="00C0709C">
        <w:t>.  Georgia Power makes the following additional representations, warranties and covenants as the basis for the benefits and obligations contained in this Agreement:</w:t>
      </w:r>
    </w:p>
    <w:p w14:paraId="40226D5F" w14:textId="77777777" w:rsidR="008F28CA" w:rsidRPr="00C0709C" w:rsidRDefault="008F28CA" w:rsidP="008F28CA">
      <w:pPr>
        <w:rPr>
          <w:rFonts w:cs="Arial"/>
          <w:szCs w:val="20"/>
        </w:rPr>
      </w:pPr>
    </w:p>
    <w:p w14:paraId="03CAAEFB" w14:textId="742933A6" w:rsidR="008F28CA" w:rsidRPr="00C0709C" w:rsidRDefault="008F28CA" w:rsidP="008F28CA">
      <w:pPr>
        <w:pStyle w:val="Heading3"/>
        <w:spacing w:line="240" w:lineRule="auto"/>
        <w:rPr>
          <w:rFonts w:cs="Arial"/>
          <w:szCs w:val="20"/>
        </w:rPr>
      </w:pPr>
      <w:r w:rsidRPr="00C0709C">
        <w:rPr>
          <w:rFonts w:cs="Arial"/>
          <w:szCs w:val="20"/>
        </w:rPr>
        <w:t>Georgia Power is a corporation, duly organized, validly existing and in good standing under the laws of the state of Georgia, is qualified to do business in the state of Georgia, and has the power and authority to own its properties, to carry on its business as now being conducted and to enter into this Agreement and carry out the transactions contemplated hereby and perform and carry out all covenants and obligations on its part to be performed under and pursuant to this Agreement.</w:t>
      </w:r>
    </w:p>
    <w:p w14:paraId="11A78204" w14:textId="77777777" w:rsidR="008F28CA" w:rsidRPr="00C0709C" w:rsidRDefault="008F28CA" w:rsidP="008F28CA">
      <w:pPr>
        <w:rPr>
          <w:rFonts w:cs="Arial"/>
          <w:szCs w:val="20"/>
        </w:rPr>
      </w:pPr>
    </w:p>
    <w:p w14:paraId="62339B15" w14:textId="7E4A412D" w:rsidR="008F28CA" w:rsidRPr="00C0709C" w:rsidRDefault="008F28CA" w:rsidP="008F28CA">
      <w:pPr>
        <w:pStyle w:val="Heading3"/>
        <w:spacing w:line="240" w:lineRule="auto"/>
        <w:rPr>
          <w:rFonts w:cs="Arial"/>
          <w:szCs w:val="20"/>
        </w:rPr>
      </w:pPr>
      <w:r w:rsidRPr="00C0709C">
        <w:rPr>
          <w:rFonts w:cs="Arial"/>
          <w:szCs w:val="20"/>
        </w:rPr>
        <w:t xml:space="preserve">The execution, delivery and performance of this Agreement </w:t>
      </w:r>
      <w:r w:rsidR="006D4D5A">
        <w:rPr>
          <w:rFonts w:cs="Arial"/>
          <w:szCs w:val="20"/>
        </w:rPr>
        <w:t xml:space="preserve">by Georgia Power </w:t>
      </w:r>
      <w:r w:rsidRPr="00C0709C">
        <w:rPr>
          <w:rFonts w:cs="Arial"/>
          <w:szCs w:val="20"/>
        </w:rPr>
        <w:t xml:space="preserve">have been duly authorized by all necessary corporate action, and do not and will not require any consent or approval, other than that which </w:t>
      </w:r>
      <w:r w:rsidR="00503443">
        <w:rPr>
          <w:rFonts w:cs="Arial"/>
          <w:szCs w:val="20"/>
        </w:rPr>
        <w:t>has</w:t>
      </w:r>
      <w:r w:rsidRPr="00C0709C">
        <w:rPr>
          <w:rFonts w:cs="Arial"/>
          <w:szCs w:val="20"/>
        </w:rPr>
        <w:t xml:space="preserve"> been obtained.</w:t>
      </w:r>
    </w:p>
    <w:p w14:paraId="70D16757" w14:textId="77777777" w:rsidR="008F28CA" w:rsidRPr="00C0709C" w:rsidRDefault="008F28CA" w:rsidP="008F28CA">
      <w:pPr>
        <w:rPr>
          <w:rFonts w:cs="Arial"/>
          <w:szCs w:val="20"/>
        </w:rPr>
      </w:pPr>
    </w:p>
    <w:p w14:paraId="2C767855" w14:textId="77777777" w:rsidR="008F28CA" w:rsidRPr="00C0709C" w:rsidRDefault="008F28CA" w:rsidP="008F28CA">
      <w:pPr>
        <w:pStyle w:val="Heading3"/>
        <w:spacing w:line="240" w:lineRule="auto"/>
        <w:rPr>
          <w:rFonts w:cs="Arial"/>
          <w:szCs w:val="20"/>
        </w:rPr>
      </w:pPr>
      <w:r w:rsidRPr="00C0709C">
        <w:rPr>
          <w:rFonts w:cs="Arial"/>
          <w:szCs w:val="20"/>
        </w:rPr>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provisions of any Legal Requirements, or any partnership agreement, deed of trust, mortgage, loan agreement, other evidence of indebtedness or any other agreement or instrument to which Georgia Power is a party or by which it or any of its property is bound, or result in a breach of or a default under any of the foregoing.</w:t>
      </w:r>
    </w:p>
    <w:p w14:paraId="57F314F1" w14:textId="77777777" w:rsidR="008F28CA" w:rsidRPr="00C0709C" w:rsidRDefault="008F28CA" w:rsidP="008F28CA">
      <w:pPr>
        <w:rPr>
          <w:rFonts w:cs="Arial"/>
          <w:szCs w:val="20"/>
        </w:rPr>
      </w:pPr>
    </w:p>
    <w:p w14:paraId="23774701" w14:textId="01B35A94" w:rsidR="008F28CA" w:rsidRPr="00C0709C" w:rsidRDefault="008F28CA" w:rsidP="008F28CA">
      <w:pPr>
        <w:pStyle w:val="Heading3"/>
        <w:spacing w:line="240" w:lineRule="auto"/>
        <w:rPr>
          <w:rFonts w:cs="Arial"/>
          <w:szCs w:val="20"/>
        </w:rPr>
      </w:pPr>
      <w:r w:rsidRPr="00C0709C">
        <w:rPr>
          <w:rFonts w:cs="Arial"/>
          <w:szCs w:val="20"/>
        </w:rPr>
        <w:t>This Agreement is the legal, valid and binding obligation of Georgia Power</w:t>
      </w:r>
      <w:r w:rsidR="00503443">
        <w:rPr>
          <w:rFonts w:cs="Arial"/>
          <w:szCs w:val="20"/>
        </w:rPr>
        <w:t>,</w:t>
      </w:r>
      <w:r w:rsidRPr="00C0709C">
        <w:rPr>
          <w:rFonts w:cs="Arial"/>
          <w:szCs w:val="20"/>
        </w:rPr>
        <w:t xml:space="preserve"> enforceable</w:t>
      </w:r>
      <w:r w:rsidR="002551BF">
        <w:rPr>
          <w:rFonts w:cs="Arial"/>
          <w:szCs w:val="20"/>
        </w:rPr>
        <w:t xml:space="preserve"> against it</w:t>
      </w:r>
      <w:r w:rsidRPr="00C0709C">
        <w:rPr>
          <w:rFonts w:cs="Arial"/>
          <w:szCs w:val="20"/>
        </w:rPr>
        <w:t xml:space="preserve"> 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14:paraId="31EBC8F5" w14:textId="77777777" w:rsidR="008F28CA" w:rsidRPr="00C0709C" w:rsidRDefault="008F28CA" w:rsidP="008F28CA">
      <w:pPr>
        <w:rPr>
          <w:rFonts w:cs="Arial"/>
          <w:szCs w:val="20"/>
        </w:rPr>
      </w:pPr>
    </w:p>
    <w:p w14:paraId="3D891F71" w14:textId="742DB950" w:rsidR="008F28CA" w:rsidRPr="00C0709C" w:rsidRDefault="008F28CA" w:rsidP="008F28CA">
      <w:pPr>
        <w:pStyle w:val="Heading3"/>
        <w:spacing w:line="240" w:lineRule="auto"/>
        <w:rPr>
          <w:rFonts w:cs="Arial"/>
          <w:szCs w:val="20"/>
        </w:rPr>
      </w:pPr>
      <w:r w:rsidRPr="00C0709C">
        <w:rPr>
          <w:rFonts w:cs="Arial"/>
          <w:szCs w:val="20"/>
        </w:rPr>
        <w:t xml:space="preserve">There is no pending, or to the knowledge of Georgia Power, threatened action or proceeding </w:t>
      </w:r>
      <w:r w:rsidR="002551BF">
        <w:rPr>
          <w:rFonts w:cs="Arial"/>
          <w:szCs w:val="20"/>
        </w:rPr>
        <w:t>against</w:t>
      </w:r>
      <w:r w:rsidR="002551BF" w:rsidRPr="00C0709C">
        <w:rPr>
          <w:rFonts w:cs="Arial"/>
          <w:szCs w:val="20"/>
        </w:rPr>
        <w:t xml:space="preserve"> </w:t>
      </w:r>
      <w:r w:rsidRPr="00C0709C">
        <w:rPr>
          <w:rFonts w:cs="Arial"/>
          <w:szCs w:val="20"/>
        </w:rPr>
        <w:t xml:space="preserve">Georgia Power </w:t>
      </w:r>
      <w:r w:rsidR="002551BF">
        <w:rPr>
          <w:rFonts w:cs="Arial"/>
          <w:szCs w:val="20"/>
        </w:rPr>
        <w:t xml:space="preserve">or its affiliates </w:t>
      </w:r>
      <w:r w:rsidRPr="00C0709C">
        <w:rPr>
          <w:rFonts w:cs="Arial"/>
          <w:szCs w:val="20"/>
        </w:rPr>
        <w:t xml:space="preserve">before any Governmental Authority </w:t>
      </w:r>
      <w:r w:rsidR="002551BF">
        <w:rPr>
          <w:rFonts w:cs="Arial"/>
          <w:szCs w:val="20"/>
        </w:rPr>
        <w:t>that</w:t>
      </w:r>
      <w:r w:rsidR="002551BF" w:rsidRPr="00C0709C">
        <w:rPr>
          <w:rFonts w:cs="Arial"/>
          <w:szCs w:val="20"/>
        </w:rPr>
        <w:t xml:space="preserve"> </w:t>
      </w:r>
      <w:r w:rsidRPr="00C0709C">
        <w:rPr>
          <w:rFonts w:cs="Arial"/>
          <w:szCs w:val="20"/>
        </w:rPr>
        <w:t xml:space="preserve">purports to </w:t>
      </w:r>
      <w:r w:rsidR="002551BF">
        <w:rPr>
          <w:rFonts w:cs="Arial"/>
          <w:szCs w:val="20"/>
        </w:rPr>
        <w:t xml:space="preserve">adversely </w:t>
      </w:r>
      <w:r w:rsidRPr="00C0709C">
        <w:rPr>
          <w:rFonts w:cs="Arial"/>
          <w:szCs w:val="20"/>
        </w:rPr>
        <w:t xml:space="preserve">affect the legality, validity or enforceability of this Agreement </w:t>
      </w:r>
      <w:r w:rsidR="002551BF">
        <w:rPr>
          <w:rFonts w:cs="Arial"/>
          <w:szCs w:val="20"/>
        </w:rPr>
        <w:t>or that reasonably could be expected to have a material adverse</w:t>
      </w:r>
      <w:r w:rsidRPr="00C0709C">
        <w:rPr>
          <w:rFonts w:cs="Arial"/>
          <w:szCs w:val="20"/>
        </w:rPr>
        <w:t xml:space="preserve"> effect on </w:t>
      </w:r>
      <w:r w:rsidR="002551BF">
        <w:rPr>
          <w:rFonts w:cs="Arial"/>
          <w:szCs w:val="20"/>
        </w:rPr>
        <w:t>Georgia Power’s ability to perform its obligations under this Agreement</w:t>
      </w:r>
      <w:r w:rsidRPr="00C0709C">
        <w:rPr>
          <w:rFonts w:cs="Arial"/>
          <w:szCs w:val="20"/>
        </w:rPr>
        <w:t>.</w:t>
      </w:r>
    </w:p>
    <w:p w14:paraId="508813FB" w14:textId="77777777" w:rsidR="008F28CA" w:rsidRPr="00C0709C" w:rsidRDefault="008F28CA" w:rsidP="008F28CA">
      <w:pPr>
        <w:rPr>
          <w:rFonts w:cs="Arial"/>
          <w:szCs w:val="20"/>
        </w:rPr>
      </w:pPr>
    </w:p>
    <w:p w14:paraId="0F736D89" w14:textId="77777777" w:rsidR="008F28CA" w:rsidRPr="00C0709C" w:rsidRDefault="008F28CA">
      <w:pPr>
        <w:pStyle w:val="Heading3"/>
        <w:spacing w:line="240" w:lineRule="auto"/>
        <w:rPr>
          <w:rFonts w:cs="Arial"/>
          <w:szCs w:val="20"/>
        </w:rPr>
      </w:pPr>
      <w:r w:rsidRPr="00C0709C">
        <w:rPr>
          <w:rFonts w:cs="Arial"/>
          <w:szCs w:val="20"/>
        </w:rPr>
        <w:t>There are no bankruptcy proceedings pending or being contemplated by Georgia Power or, to its knowledge, threatened against it.</w:t>
      </w:r>
    </w:p>
    <w:p w14:paraId="5A3DE314" w14:textId="77777777" w:rsidR="008F28CA" w:rsidRPr="00C0709C" w:rsidRDefault="008F28CA" w:rsidP="008F28CA">
      <w:pPr>
        <w:rPr>
          <w:rFonts w:cs="Arial"/>
          <w:szCs w:val="20"/>
        </w:rPr>
      </w:pPr>
    </w:p>
    <w:p w14:paraId="0F143E7A" w14:textId="77777777" w:rsidR="00CB03C5" w:rsidRPr="00CB03C5" w:rsidRDefault="008F28CA" w:rsidP="008F28CA">
      <w:pPr>
        <w:pStyle w:val="Heading2"/>
        <w:spacing w:line="240" w:lineRule="auto"/>
        <w:rPr>
          <w:rFonts w:cs="Arial"/>
          <w:vanish/>
          <w:szCs w:val="20"/>
          <w:specVanish/>
        </w:rPr>
      </w:pPr>
      <w:bookmarkStart w:id="67" w:name="_Toc51091522"/>
      <w:r w:rsidRPr="00C0709C">
        <w:rPr>
          <w:rFonts w:cs="Arial"/>
          <w:szCs w:val="20"/>
          <w:u w:val="single"/>
        </w:rPr>
        <w:t>Survival of Representations, Warranties and Covenants</w:t>
      </w:r>
      <w:bookmarkEnd w:id="67"/>
    </w:p>
    <w:p w14:paraId="133D6CF5" w14:textId="1B02ADA5" w:rsidR="008F28CA" w:rsidRPr="00C0709C" w:rsidRDefault="008F28CA" w:rsidP="00CB03C5">
      <w:pPr>
        <w:pStyle w:val="HeadingPara2"/>
      </w:pPr>
      <w:r w:rsidRPr="00C0709C">
        <w:t>. All representations, warranties and covenants made by QF and by Georgia Power in or under this Agreement will survive the execution and delivery of this Agreement and any action taken pursuant hereto.</w:t>
      </w:r>
    </w:p>
    <w:p w14:paraId="36899BB1" w14:textId="77777777" w:rsidR="008F28CA" w:rsidRPr="006924BC" w:rsidRDefault="008F28CA" w:rsidP="008F28CA">
      <w:pPr>
        <w:rPr>
          <w:rFonts w:cs="Arial"/>
          <w:szCs w:val="20"/>
        </w:rPr>
      </w:pPr>
    </w:p>
    <w:p w14:paraId="5826A0FA" w14:textId="76A3F5D8" w:rsidR="008F28CA" w:rsidRPr="00C0709C" w:rsidRDefault="002C0FF3" w:rsidP="008F28CA">
      <w:pPr>
        <w:pStyle w:val="Heading1"/>
        <w:rPr>
          <w:rFonts w:cs="Arial"/>
          <w:szCs w:val="20"/>
        </w:rPr>
      </w:pPr>
      <w:bookmarkStart w:id="68" w:name="_Toc51091523"/>
      <w:r w:rsidRPr="002C0FF3">
        <w:rPr>
          <w:rFonts w:cs="Arial"/>
          <w:szCs w:val="20"/>
        </w:rPr>
        <w:tab/>
      </w:r>
      <w:r w:rsidR="008F28CA" w:rsidRPr="00C0709C">
        <w:rPr>
          <w:rFonts w:cs="Arial"/>
          <w:szCs w:val="20"/>
        </w:rPr>
        <w:t>EVENTS OF DEFAULT; REMEDIES</w:t>
      </w:r>
      <w:bookmarkEnd w:id="68"/>
    </w:p>
    <w:p w14:paraId="26153335" w14:textId="77777777" w:rsidR="00CB03C5" w:rsidRPr="00CB03C5" w:rsidRDefault="008F28CA" w:rsidP="008F28CA">
      <w:pPr>
        <w:pStyle w:val="Heading2"/>
        <w:spacing w:line="240" w:lineRule="auto"/>
        <w:rPr>
          <w:rFonts w:cs="Arial"/>
          <w:vanish/>
          <w:szCs w:val="20"/>
          <w:specVanish/>
        </w:rPr>
      </w:pPr>
      <w:bookmarkStart w:id="69" w:name="_Toc51091524"/>
      <w:bookmarkStart w:id="70" w:name="_Ref48240738"/>
      <w:r w:rsidRPr="00C0709C">
        <w:rPr>
          <w:rFonts w:cs="Arial"/>
          <w:szCs w:val="20"/>
          <w:u w:val="single"/>
        </w:rPr>
        <w:t>Default by QF</w:t>
      </w:r>
      <w:bookmarkEnd w:id="69"/>
    </w:p>
    <w:p w14:paraId="5CFA8231" w14:textId="1D326C43" w:rsidR="008F28CA" w:rsidRPr="00C0709C" w:rsidRDefault="008F28CA" w:rsidP="00CB03C5">
      <w:pPr>
        <w:pStyle w:val="HeadingPara2"/>
      </w:pPr>
      <w:r w:rsidRPr="00C0709C">
        <w:t xml:space="preserve">.  </w:t>
      </w:r>
      <w:r w:rsidR="002551BF">
        <w:t>The occurrence</w:t>
      </w:r>
      <w:r w:rsidRPr="00C0709C">
        <w:t xml:space="preserve"> of </w:t>
      </w:r>
      <w:r w:rsidR="002551BF">
        <w:t xml:space="preserve">any of </w:t>
      </w:r>
      <w:r w:rsidRPr="00C0709C">
        <w:t>the following events will constitute an Event of Default by QF and will give Georgia Power the right, without limitation, to exercise the remedies specified in Section 13.3:</w:t>
      </w:r>
      <w:bookmarkEnd w:id="70"/>
    </w:p>
    <w:p w14:paraId="116176CF" w14:textId="77777777" w:rsidR="008F28CA" w:rsidRPr="00C0709C" w:rsidRDefault="008F28CA" w:rsidP="008F28CA">
      <w:pPr>
        <w:rPr>
          <w:rFonts w:cs="Arial"/>
          <w:szCs w:val="20"/>
        </w:rPr>
      </w:pPr>
    </w:p>
    <w:p w14:paraId="631790FB" w14:textId="77777777" w:rsidR="008F28CA" w:rsidRDefault="008F28CA" w:rsidP="008F28CA">
      <w:pPr>
        <w:pStyle w:val="Heading3"/>
        <w:spacing w:line="240" w:lineRule="auto"/>
        <w:rPr>
          <w:rFonts w:cs="Arial"/>
          <w:szCs w:val="20"/>
        </w:rPr>
      </w:pPr>
      <w:r w:rsidRPr="00C0709C">
        <w:rPr>
          <w:rFonts w:cs="Arial"/>
          <w:szCs w:val="20"/>
        </w:rPr>
        <w:t xml:space="preserve">QF sells any energy </w:t>
      </w:r>
      <w:r>
        <w:rPr>
          <w:rFonts w:cs="Arial"/>
          <w:szCs w:val="20"/>
        </w:rPr>
        <w:t xml:space="preserve">or Electrical Products </w:t>
      </w:r>
      <w:r w:rsidRPr="00C0709C">
        <w:rPr>
          <w:rFonts w:cs="Arial"/>
          <w:szCs w:val="20"/>
        </w:rPr>
        <w:t>from the Facility to a third party during the Term.</w:t>
      </w:r>
    </w:p>
    <w:p w14:paraId="1A21C65A" w14:textId="77777777" w:rsidR="008F28CA" w:rsidRPr="00B6515B" w:rsidRDefault="008F28CA" w:rsidP="008F28CA">
      <w:pPr>
        <w:rPr>
          <w:rFonts w:cs="Arial"/>
          <w:szCs w:val="20"/>
        </w:rPr>
      </w:pPr>
    </w:p>
    <w:p w14:paraId="1CC32405" w14:textId="77777777" w:rsidR="008F28CA" w:rsidRPr="00C0709C" w:rsidRDefault="008F28CA" w:rsidP="008F28CA">
      <w:pPr>
        <w:pStyle w:val="Heading3"/>
        <w:spacing w:line="240" w:lineRule="auto"/>
        <w:rPr>
          <w:rFonts w:cs="Arial"/>
          <w:szCs w:val="20"/>
        </w:rPr>
      </w:pPr>
      <w:r w:rsidRPr="00C0709C">
        <w:rPr>
          <w:rFonts w:cs="Arial"/>
          <w:szCs w:val="20"/>
        </w:rPr>
        <w:t>QF fails to pay Georgia Power any undisputed amount payable by QF to Georgia Power pursuant to this Agreement for twenty (20) Business Days after the same became due and payable and QF fails to cure such failure to pay within twenty (20) Business Days after receipt of written demand therefor from Georgia Power.</w:t>
      </w:r>
    </w:p>
    <w:p w14:paraId="05498593" w14:textId="77777777" w:rsidR="008F28CA" w:rsidRPr="00C0709C" w:rsidRDefault="008F28CA" w:rsidP="008F28CA">
      <w:pPr>
        <w:rPr>
          <w:rFonts w:cs="Arial"/>
          <w:szCs w:val="20"/>
        </w:rPr>
      </w:pPr>
    </w:p>
    <w:p w14:paraId="7095FCE4" w14:textId="33BD135D" w:rsidR="008F28CA" w:rsidRPr="00C0709C" w:rsidRDefault="008F28CA" w:rsidP="008F28CA">
      <w:pPr>
        <w:pStyle w:val="Heading3"/>
        <w:spacing w:line="240" w:lineRule="auto"/>
        <w:rPr>
          <w:rFonts w:cs="Arial"/>
          <w:szCs w:val="20"/>
        </w:rPr>
      </w:pPr>
      <w:r w:rsidRPr="00C0709C">
        <w:rPr>
          <w:rFonts w:cs="Arial"/>
          <w:szCs w:val="20"/>
        </w:rPr>
        <w:t xml:space="preserve">A court having jurisdiction enters: (i) a decree or order for relief in respect of QF in an involuntary case or proceeding under any applicable federal or state bankruptcy, insolvency, reorganization or other similar law; or (ii) a decree or order, which was sought by any Person other than QF, adjudicating QF bankrupt or insolvent, or approving as properly filed a petition seeking reorganization, arrangement, adjustment or composition of or in respect of QF under any applicable </w:t>
      </w:r>
      <w:r w:rsidR="003544B2">
        <w:rPr>
          <w:rFonts w:cs="Arial"/>
          <w:szCs w:val="20"/>
        </w:rPr>
        <w:t>f</w:t>
      </w:r>
      <w:r w:rsidR="00E039B8" w:rsidRPr="00C0709C">
        <w:rPr>
          <w:rFonts w:cs="Arial"/>
          <w:szCs w:val="20"/>
        </w:rPr>
        <w:t xml:space="preserve">ederal </w:t>
      </w:r>
      <w:r w:rsidRPr="00C0709C">
        <w:rPr>
          <w:rFonts w:cs="Arial"/>
          <w:szCs w:val="20"/>
        </w:rPr>
        <w:t xml:space="preserve">or state law, or appointing a custodian, receiver, liquidator, assignee, trustee, sequestrator or other similar official of QF or of any substantial part of its affairs. </w:t>
      </w:r>
    </w:p>
    <w:p w14:paraId="4513A246" w14:textId="77777777" w:rsidR="008F28CA" w:rsidRPr="00C0709C" w:rsidRDefault="008F28CA" w:rsidP="008F28CA">
      <w:pPr>
        <w:rPr>
          <w:rFonts w:cs="Arial"/>
          <w:szCs w:val="20"/>
        </w:rPr>
      </w:pPr>
    </w:p>
    <w:p w14:paraId="1D45438E" w14:textId="58AE6486" w:rsidR="008F28CA" w:rsidRPr="00C0709C" w:rsidRDefault="008F28CA" w:rsidP="008F28CA">
      <w:pPr>
        <w:pStyle w:val="Heading3"/>
        <w:spacing w:line="240" w:lineRule="auto"/>
        <w:rPr>
          <w:rFonts w:cs="Arial"/>
          <w:szCs w:val="20"/>
        </w:rPr>
      </w:pPr>
      <w:r w:rsidRPr="00C0709C">
        <w:rPr>
          <w:rFonts w:cs="Arial"/>
          <w:szCs w:val="20"/>
        </w:rPr>
        <w:t>QF: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QF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QF of any of its obligations; (iv) consents to the filing of any petition for, or to the appointment of or the taking of possession by, a custodian, receiver, liquidator, assignee, trustee, sequestrator or similar official for QF or for any substantial part of its property; (v) makes an assignment for the benefit of creditors; (vi) admits in writing its inability to generally pay its debts as they become due; or (vii) takes any action in furtherance of any of the foregoing.</w:t>
      </w:r>
    </w:p>
    <w:p w14:paraId="053D5630" w14:textId="77777777" w:rsidR="008F28CA" w:rsidRPr="00C0709C" w:rsidRDefault="008F28CA" w:rsidP="008F28CA">
      <w:pPr>
        <w:rPr>
          <w:rFonts w:cs="Arial"/>
          <w:szCs w:val="20"/>
        </w:rPr>
      </w:pPr>
    </w:p>
    <w:p w14:paraId="1D201A60" w14:textId="77777777" w:rsidR="008F28CA" w:rsidRPr="00C0709C" w:rsidRDefault="008F28CA" w:rsidP="008F28CA">
      <w:pPr>
        <w:pStyle w:val="Heading3"/>
        <w:spacing w:line="240" w:lineRule="auto"/>
        <w:rPr>
          <w:rFonts w:cs="Arial"/>
          <w:szCs w:val="20"/>
        </w:rPr>
      </w:pPr>
      <w:r w:rsidRPr="00C0709C">
        <w:rPr>
          <w:rFonts w:cs="Arial"/>
          <w:szCs w:val="20"/>
        </w:rPr>
        <w:t>QF violates any of the requirements of Sections 20.1.1</w:t>
      </w:r>
      <w:r>
        <w:rPr>
          <w:rFonts w:cs="Arial"/>
          <w:szCs w:val="20"/>
        </w:rPr>
        <w:t xml:space="preserve"> or</w:t>
      </w:r>
      <w:r w:rsidRPr="00C0709C">
        <w:rPr>
          <w:rFonts w:cs="Arial"/>
          <w:szCs w:val="20"/>
        </w:rPr>
        <w:t xml:space="preserve"> 20.1.2 through a sale, assignment or transfer of this Agreement.</w:t>
      </w:r>
    </w:p>
    <w:p w14:paraId="73A08B6C" w14:textId="77777777" w:rsidR="008F28CA" w:rsidRPr="00C0709C" w:rsidRDefault="008F28CA" w:rsidP="008F28CA">
      <w:pPr>
        <w:rPr>
          <w:rFonts w:cs="Arial"/>
          <w:szCs w:val="20"/>
        </w:rPr>
      </w:pPr>
    </w:p>
    <w:p w14:paraId="71119110" w14:textId="77777777" w:rsidR="008F28CA" w:rsidRPr="00C0709C" w:rsidRDefault="008F28CA" w:rsidP="008F28CA">
      <w:pPr>
        <w:pStyle w:val="Heading3"/>
        <w:spacing w:line="240" w:lineRule="auto"/>
        <w:rPr>
          <w:rFonts w:cs="Arial"/>
          <w:szCs w:val="20"/>
        </w:rPr>
      </w:pPr>
      <w:r w:rsidRPr="00C0709C">
        <w:rPr>
          <w:rFonts w:cs="Arial"/>
          <w:szCs w:val="20"/>
        </w:rPr>
        <w:t>QF (a) abandons the (i) development or construction of the Facility prior to the Commercial Operation Date, or (ii) reconstruction of the Facility following a Force Majeure Event, and (b) in either case, within thirty (30) Days following written notification from Georgia Power, fails to provide sufficient evidence to Georgia Power proving such abandonment has not occurred.</w:t>
      </w:r>
    </w:p>
    <w:p w14:paraId="243FED9E" w14:textId="0E41A7BF" w:rsidR="008F28CA" w:rsidRPr="00C0709C" w:rsidRDefault="008F28CA" w:rsidP="008F28CA">
      <w:pPr>
        <w:pStyle w:val="Heading3"/>
        <w:spacing w:line="240" w:lineRule="auto"/>
        <w:rPr>
          <w:rFonts w:cs="Arial"/>
          <w:szCs w:val="20"/>
        </w:rPr>
      </w:pPr>
      <w:r w:rsidRPr="00C0709C">
        <w:rPr>
          <w:rFonts w:cs="Arial"/>
          <w:szCs w:val="20"/>
        </w:rPr>
        <w:t xml:space="preserve">QF fails to execute the </w:t>
      </w:r>
      <w:r w:rsidR="002A7D05">
        <w:rPr>
          <w:rFonts w:cs="Arial"/>
          <w:szCs w:val="20"/>
        </w:rPr>
        <w:t>QF Interconnection Agreement</w:t>
      </w:r>
      <w:r w:rsidR="00B825BC">
        <w:rPr>
          <w:rFonts w:cs="Arial"/>
          <w:szCs w:val="20"/>
        </w:rPr>
        <w:t xml:space="preserve"> by the date </w:t>
      </w:r>
      <w:r w:rsidR="005D7B90">
        <w:rPr>
          <w:rFonts w:cs="Arial"/>
          <w:szCs w:val="20"/>
        </w:rPr>
        <w:t>that</w:t>
      </w:r>
      <w:r w:rsidR="00B825BC">
        <w:rPr>
          <w:rFonts w:cs="Arial"/>
          <w:szCs w:val="20"/>
        </w:rPr>
        <w:t xml:space="preserve"> corresponds with the expiration of the </w:t>
      </w:r>
      <w:r w:rsidR="0015482A">
        <w:rPr>
          <w:rFonts w:cs="Arial"/>
          <w:szCs w:val="20"/>
        </w:rPr>
        <w:t>QF Interconnection</w:t>
      </w:r>
      <w:r w:rsidR="00B825BC">
        <w:rPr>
          <w:rFonts w:cs="Arial"/>
          <w:szCs w:val="20"/>
        </w:rPr>
        <w:t xml:space="preserve"> Study results</w:t>
      </w:r>
      <w:r w:rsidRPr="00C0709C">
        <w:rPr>
          <w:rFonts w:cs="Arial"/>
          <w:szCs w:val="20"/>
        </w:rPr>
        <w:t>, in accordance with Section 6.2.2.</w:t>
      </w:r>
    </w:p>
    <w:p w14:paraId="438B9E11" w14:textId="77777777" w:rsidR="008F28CA" w:rsidRPr="00C0709C" w:rsidRDefault="008F28CA" w:rsidP="008F28CA">
      <w:pPr>
        <w:rPr>
          <w:rFonts w:cs="Arial"/>
          <w:szCs w:val="20"/>
        </w:rPr>
      </w:pPr>
    </w:p>
    <w:p w14:paraId="5E3BB995" w14:textId="1827876C" w:rsidR="008F28CA" w:rsidRPr="00C0709C" w:rsidRDefault="008F28CA" w:rsidP="008F28CA">
      <w:pPr>
        <w:pStyle w:val="Heading3"/>
        <w:spacing w:line="240" w:lineRule="auto"/>
        <w:rPr>
          <w:rFonts w:cs="Arial"/>
          <w:szCs w:val="20"/>
        </w:rPr>
      </w:pPr>
      <w:r w:rsidRPr="00C0709C">
        <w:rPr>
          <w:rFonts w:cs="Arial"/>
          <w:szCs w:val="20"/>
        </w:rPr>
        <w:t xml:space="preserve">QF, or any of its Representatives, willfully adjusts the Metering System or the Interconnection Facilities without Georgia Power’s </w:t>
      </w:r>
      <w:r w:rsidR="0032166D">
        <w:rPr>
          <w:rFonts w:cs="Arial"/>
          <w:szCs w:val="20"/>
        </w:rPr>
        <w:t xml:space="preserve">prior </w:t>
      </w:r>
      <w:r w:rsidRPr="00C0709C">
        <w:rPr>
          <w:rFonts w:cs="Arial"/>
          <w:szCs w:val="20"/>
        </w:rPr>
        <w:t>written consent and which adjustment has the effect of falsely increasing the amounts owed by Georgia Power under this Agreement.</w:t>
      </w:r>
    </w:p>
    <w:p w14:paraId="344B66F1" w14:textId="77777777" w:rsidR="008F28CA" w:rsidRPr="00C0709C" w:rsidRDefault="008F28CA" w:rsidP="008F28CA">
      <w:pPr>
        <w:rPr>
          <w:rFonts w:cs="Arial"/>
          <w:szCs w:val="20"/>
        </w:rPr>
      </w:pPr>
    </w:p>
    <w:p w14:paraId="4BB8EEE9" w14:textId="4BC6D5A0" w:rsidR="008F28CA" w:rsidRPr="00C0709C" w:rsidRDefault="008F28CA" w:rsidP="008F28CA">
      <w:pPr>
        <w:pStyle w:val="Heading3"/>
        <w:spacing w:line="240" w:lineRule="auto"/>
        <w:rPr>
          <w:rFonts w:cs="Arial"/>
          <w:szCs w:val="20"/>
        </w:rPr>
      </w:pPr>
      <w:r w:rsidRPr="00C0709C">
        <w:rPr>
          <w:rFonts w:cs="Arial"/>
          <w:szCs w:val="20"/>
        </w:rPr>
        <w:t>Any representation, warranty, or covenant made by QF herein</w:t>
      </w:r>
      <w:r w:rsidR="00485C92">
        <w:rPr>
          <w:rFonts w:cs="Arial"/>
          <w:szCs w:val="20"/>
        </w:rPr>
        <w:t xml:space="preserve"> </w:t>
      </w:r>
      <w:r w:rsidRPr="00C0709C">
        <w:rPr>
          <w:rFonts w:cs="Arial"/>
          <w:szCs w:val="20"/>
        </w:rPr>
        <w:t xml:space="preserve">or in any certificate </w:t>
      </w:r>
      <w:r w:rsidR="00E039B8">
        <w:rPr>
          <w:rFonts w:cs="Arial"/>
          <w:szCs w:val="20"/>
        </w:rPr>
        <w:t xml:space="preserve">or other document </w:t>
      </w:r>
      <w:r w:rsidRPr="00C0709C">
        <w:rPr>
          <w:rFonts w:cs="Arial"/>
          <w:szCs w:val="20"/>
        </w:rPr>
        <w:t>delivered to Georgia Power pursuant hereto, proves to be incorrect in any material respect when made, unless QF promptly commences and diligently pursues action to cause such representation, warranty, or covenant to become true in all material respects and does so within thirty (30) Days after notice thereof has been given to QF by Georgia Power (unless such cure is not capable of being effected within such thirty (30) Day period, in which case QF will have an additional thirty (30) Day period in which to perform such cure) and such cure removes any material adverse effect on Georgia Power of such representation, warranty, or covenant having been incorrect.</w:t>
      </w:r>
    </w:p>
    <w:p w14:paraId="10B245CD" w14:textId="77777777" w:rsidR="008F28CA" w:rsidRPr="00C0709C" w:rsidRDefault="008F28CA" w:rsidP="008F28CA">
      <w:pPr>
        <w:rPr>
          <w:rFonts w:cs="Arial"/>
          <w:szCs w:val="20"/>
        </w:rPr>
      </w:pPr>
    </w:p>
    <w:p w14:paraId="1D3E7324" w14:textId="3B663354" w:rsidR="008B612E" w:rsidRDefault="008B612E" w:rsidP="007700C3">
      <w:pPr>
        <w:pStyle w:val="Heading3"/>
        <w:spacing w:after="240" w:line="240" w:lineRule="auto"/>
        <w:rPr>
          <w:rFonts w:cs="Arial"/>
          <w:szCs w:val="20"/>
        </w:rPr>
      </w:pPr>
      <w:r w:rsidRPr="008B612E">
        <w:rPr>
          <w:rFonts w:cs="Arial"/>
          <w:szCs w:val="20"/>
        </w:rPr>
        <w:t xml:space="preserve">The </w:t>
      </w:r>
      <w:r w:rsidR="00B60997">
        <w:rPr>
          <w:rFonts w:cs="Arial"/>
          <w:szCs w:val="20"/>
        </w:rPr>
        <w:t xml:space="preserve">PPHCF for an Annual Period </w:t>
      </w:r>
      <w:r w:rsidRPr="008B612E">
        <w:rPr>
          <w:rFonts w:cs="Arial"/>
          <w:szCs w:val="20"/>
        </w:rPr>
        <w:t xml:space="preserve">is </w:t>
      </w:r>
      <w:r w:rsidR="00B60997">
        <w:rPr>
          <w:rFonts w:cs="Arial"/>
          <w:szCs w:val="20"/>
        </w:rPr>
        <w:t xml:space="preserve">less than </w:t>
      </w:r>
      <w:r w:rsidRPr="008B612E">
        <w:rPr>
          <w:rFonts w:cs="Arial"/>
          <w:szCs w:val="20"/>
        </w:rPr>
        <w:t xml:space="preserve">sixty percent (60%); </w:t>
      </w:r>
      <w:r w:rsidRPr="008B612E">
        <w:rPr>
          <w:rFonts w:cs="Arial"/>
          <w:szCs w:val="20"/>
          <w:u w:val="single"/>
        </w:rPr>
        <w:t>provided</w:t>
      </w:r>
      <w:r w:rsidRPr="008B612E">
        <w:rPr>
          <w:rFonts w:cs="Arial"/>
          <w:szCs w:val="20"/>
        </w:rPr>
        <w:t xml:space="preserve">, </w:t>
      </w:r>
      <w:r w:rsidRPr="008B612E">
        <w:rPr>
          <w:rFonts w:cs="Arial"/>
          <w:szCs w:val="20"/>
          <w:u w:val="single"/>
        </w:rPr>
        <w:t>however</w:t>
      </w:r>
      <w:r w:rsidRPr="008B612E">
        <w:rPr>
          <w:rFonts w:cs="Arial"/>
          <w:szCs w:val="20"/>
        </w:rPr>
        <w:t xml:space="preserve">, that QF may, within fifteen (15) Days after the end of such </w:t>
      </w:r>
      <w:r w:rsidR="00B60997">
        <w:rPr>
          <w:rFonts w:cs="Arial"/>
          <w:szCs w:val="20"/>
        </w:rPr>
        <w:t xml:space="preserve">Annual Period </w:t>
      </w:r>
      <w:r w:rsidRPr="008B612E">
        <w:rPr>
          <w:rFonts w:cs="Arial"/>
          <w:szCs w:val="20"/>
        </w:rPr>
        <w:t xml:space="preserve">submit a cure plan that is reasonably acceptable to Georgia Power and expected to resolve the cause of the unsatisfactory </w:t>
      </w:r>
      <w:r w:rsidR="00B60997">
        <w:rPr>
          <w:rFonts w:cs="Arial"/>
          <w:szCs w:val="20"/>
        </w:rPr>
        <w:t xml:space="preserve">PPHCF </w:t>
      </w:r>
      <w:r w:rsidRPr="008B612E">
        <w:rPr>
          <w:rFonts w:cs="Arial"/>
          <w:szCs w:val="20"/>
        </w:rPr>
        <w:t xml:space="preserve">as soon as practicable, but in no event later than one hundred eighty (180) Days from the end of such </w:t>
      </w:r>
      <w:r w:rsidR="00B60997">
        <w:rPr>
          <w:rFonts w:cs="Arial"/>
          <w:szCs w:val="20"/>
        </w:rPr>
        <w:t>Annual Period</w:t>
      </w:r>
      <w:r w:rsidRPr="008B612E">
        <w:rPr>
          <w:rFonts w:cs="Arial"/>
          <w:szCs w:val="20"/>
        </w:rPr>
        <w:t xml:space="preserve"> (the “</w:t>
      </w:r>
      <w:r w:rsidR="00B60997">
        <w:rPr>
          <w:rFonts w:cs="Arial"/>
          <w:szCs w:val="20"/>
        </w:rPr>
        <w:t>PPHCF</w:t>
      </w:r>
      <w:r w:rsidRPr="008B612E">
        <w:rPr>
          <w:rFonts w:cs="Arial"/>
          <w:szCs w:val="20"/>
        </w:rPr>
        <w:t xml:space="preserve"> Cure Period”).  If QF fails to submit such a cure plan in a timely manner or fails to diligently pursue implementation of the cure plan, or if the unsatisfactory </w:t>
      </w:r>
      <w:r w:rsidR="00B60997">
        <w:rPr>
          <w:rFonts w:cs="Arial"/>
          <w:szCs w:val="20"/>
        </w:rPr>
        <w:t xml:space="preserve">PPHCF </w:t>
      </w:r>
      <w:r w:rsidRPr="008B612E">
        <w:rPr>
          <w:rFonts w:cs="Arial"/>
          <w:szCs w:val="20"/>
        </w:rPr>
        <w:t xml:space="preserve">is not, in fact, cured by the end of the </w:t>
      </w:r>
      <w:r w:rsidR="00B60997">
        <w:rPr>
          <w:rFonts w:cs="Arial"/>
          <w:szCs w:val="20"/>
        </w:rPr>
        <w:t xml:space="preserve">PPHCF </w:t>
      </w:r>
      <w:r w:rsidRPr="008B612E">
        <w:rPr>
          <w:rFonts w:cs="Arial"/>
          <w:szCs w:val="20"/>
        </w:rPr>
        <w:t xml:space="preserve">Cure Period, then Georgia Power </w:t>
      </w:r>
      <w:r w:rsidR="00974BE0">
        <w:rPr>
          <w:rFonts w:cs="Arial"/>
          <w:szCs w:val="20"/>
        </w:rPr>
        <w:t>will</w:t>
      </w:r>
      <w:r w:rsidRPr="008B612E">
        <w:rPr>
          <w:rFonts w:cs="Arial"/>
          <w:szCs w:val="20"/>
        </w:rPr>
        <w:t xml:space="preserve"> have the right to declare an Event of Default.  The cause of the unsatisfactory </w:t>
      </w:r>
      <w:r w:rsidR="00B60997">
        <w:rPr>
          <w:rFonts w:cs="Arial"/>
          <w:szCs w:val="20"/>
        </w:rPr>
        <w:t xml:space="preserve">PPHCF </w:t>
      </w:r>
      <w:r w:rsidR="00974BE0">
        <w:rPr>
          <w:rFonts w:cs="Arial"/>
          <w:szCs w:val="20"/>
        </w:rPr>
        <w:t>will</w:t>
      </w:r>
      <w:r w:rsidRPr="008B612E">
        <w:rPr>
          <w:rFonts w:cs="Arial"/>
          <w:szCs w:val="20"/>
        </w:rPr>
        <w:t xml:space="preserve"> be cured only if (i) QF is able to resume performance of its obligations under this Agreement and provides Georgia Power with a written certification reasonably acceptable to Georgia Power that the cause of the unsatisfactory </w:t>
      </w:r>
      <w:r w:rsidR="00B60997">
        <w:rPr>
          <w:rFonts w:cs="Arial"/>
          <w:szCs w:val="20"/>
        </w:rPr>
        <w:t xml:space="preserve">PPHCF </w:t>
      </w:r>
      <w:r w:rsidRPr="008B612E">
        <w:rPr>
          <w:rFonts w:cs="Arial"/>
          <w:szCs w:val="20"/>
        </w:rPr>
        <w:t xml:space="preserve">has been cured, and (ii) the </w:t>
      </w:r>
      <w:r w:rsidR="00B60997">
        <w:rPr>
          <w:rFonts w:cs="Arial"/>
          <w:szCs w:val="20"/>
        </w:rPr>
        <w:t xml:space="preserve">PPHCF </w:t>
      </w:r>
      <w:r w:rsidRPr="008B612E">
        <w:rPr>
          <w:rFonts w:cs="Arial"/>
          <w:szCs w:val="20"/>
        </w:rPr>
        <w:t xml:space="preserve">determined for the first full month </w:t>
      </w:r>
      <w:r w:rsidR="00B60997">
        <w:rPr>
          <w:rFonts w:cs="Arial"/>
          <w:szCs w:val="20"/>
        </w:rPr>
        <w:t xml:space="preserve">of Peak Period Hours </w:t>
      </w:r>
      <w:r w:rsidRPr="008B612E">
        <w:rPr>
          <w:rFonts w:cs="Arial"/>
          <w:szCs w:val="20"/>
        </w:rPr>
        <w:t>following QF’s receipt of such certification of successful completion of the cure plan is at least sixty percent (60%).</w:t>
      </w:r>
    </w:p>
    <w:p w14:paraId="7AE6C1DC" w14:textId="336DA393" w:rsidR="00514E11" w:rsidRDefault="00514E11" w:rsidP="00514E11">
      <w:pPr>
        <w:pStyle w:val="Heading3"/>
        <w:spacing w:after="240" w:line="240" w:lineRule="auto"/>
        <w:rPr>
          <w:rFonts w:cs="Arial"/>
          <w:szCs w:val="20"/>
        </w:rPr>
      </w:pPr>
      <w:r w:rsidRPr="00514E11">
        <w:rPr>
          <w:rFonts w:cs="Arial"/>
          <w:szCs w:val="20"/>
        </w:rPr>
        <w:t>Georgia Power is required by any Legal Requirement or any accounting standard, including those implemented or administered by FASB, to consolidate QF or any of its Affiliates or permitted assigns as a VIE in Georgia Power’s or any of its Affiliates’ financial statements and such condition continues for a period of thirty (30) Days after written notice thereof from Georgia Power unless such cure is not capable of being effected within such thirty (30) Days period, in which case QF shall have an additional thirty (30) Days period in which to commence such cure and thereafter diligently pursues such cure and completes such cure within sixty (60) Days. Georgia Power may seek remedies pursuant to Section 1</w:t>
      </w:r>
      <w:r w:rsidR="00026F92">
        <w:rPr>
          <w:rFonts w:cs="Arial"/>
          <w:szCs w:val="20"/>
        </w:rPr>
        <w:t>3</w:t>
      </w:r>
      <w:r w:rsidRPr="00514E11">
        <w:rPr>
          <w:rFonts w:cs="Arial"/>
          <w:szCs w:val="20"/>
        </w:rPr>
        <w:t xml:space="preserve">.3 for a QF Event of Default caused under this Section </w:t>
      </w:r>
      <w:r w:rsidR="000A22BF">
        <w:rPr>
          <w:rFonts w:cs="Arial"/>
          <w:szCs w:val="20"/>
        </w:rPr>
        <w:t>13.1.11</w:t>
      </w:r>
      <w:r w:rsidRPr="00514E11">
        <w:rPr>
          <w:rFonts w:cs="Arial"/>
          <w:szCs w:val="20"/>
        </w:rPr>
        <w:t xml:space="preserve">; </w:t>
      </w:r>
      <w:r w:rsidRPr="00514E11">
        <w:rPr>
          <w:rFonts w:cs="Arial"/>
          <w:szCs w:val="20"/>
          <w:u w:val="single"/>
        </w:rPr>
        <w:t>provided</w:t>
      </w:r>
      <w:r w:rsidRPr="00514E11">
        <w:rPr>
          <w:rFonts w:cs="Arial"/>
          <w:szCs w:val="20"/>
        </w:rPr>
        <w:t xml:space="preserve">, </w:t>
      </w:r>
      <w:r w:rsidRPr="00514E11">
        <w:rPr>
          <w:rFonts w:cs="Arial"/>
          <w:szCs w:val="20"/>
          <w:u w:val="single"/>
        </w:rPr>
        <w:t>however</w:t>
      </w:r>
      <w:r w:rsidRPr="00514E11">
        <w:rPr>
          <w:rFonts w:cs="Arial"/>
          <w:szCs w:val="20"/>
        </w:rPr>
        <w:t>, upon termination of this Agreement, if the QF is able to clearly demonstrate that the QF Event of Default was not caused by any direct or indirect action by QF, the QF shall have no further liability or obligation to Georgia Power except for any obligation arising prior to the date of such termination.</w:t>
      </w:r>
    </w:p>
    <w:p w14:paraId="222C8531" w14:textId="6D3B1DE0" w:rsidR="008F28CA" w:rsidRPr="00C0709C" w:rsidRDefault="008F28CA">
      <w:pPr>
        <w:pStyle w:val="Heading3"/>
        <w:spacing w:line="240" w:lineRule="auto"/>
        <w:rPr>
          <w:rFonts w:cs="Arial"/>
          <w:szCs w:val="20"/>
        </w:rPr>
      </w:pPr>
      <w:r w:rsidRPr="00C0709C">
        <w:rPr>
          <w:rFonts w:cs="Arial"/>
          <w:szCs w:val="20"/>
        </w:rPr>
        <w:t>QF fails to perform or comply with any other material term or condition of this Agreement, other than those listed in Sections 13.1.1 through 13.1.</w:t>
      </w:r>
      <w:r w:rsidR="002344F4">
        <w:rPr>
          <w:rFonts w:cs="Arial"/>
          <w:szCs w:val="20"/>
        </w:rPr>
        <w:t>1</w:t>
      </w:r>
      <w:r w:rsidR="00514E11">
        <w:rPr>
          <w:rFonts w:cs="Arial"/>
          <w:szCs w:val="20"/>
        </w:rPr>
        <w:t>1</w:t>
      </w:r>
      <w:r w:rsidRPr="00C0709C">
        <w:rPr>
          <w:rFonts w:cs="Arial"/>
          <w:szCs w:val="20"/>
        </w:rPr>
        <w:t>, and fails to conform to said term or condition within thirty (30) Days after a written demand by Georgia Power to do so.</w:t>
      </w:r>
    </w:p>
    <w:p w14:paraId="20FE79BA" w14:textId="77777777" w:rsidR="008F28CA" w:rsidRPr="00C0709C" w:rsidRDefault="008F28CA" w:rsidP="008F28CA">
      <w:pPr>
        <w:rPr>
          <w:rFonts w:cs="Arial"/>
          <w:szCs w:val="20"/>
        </w:rPr>
      </w:pPr>
    </w:p>
    <w:p w14:paraId="095E37C1" w14:textId="77777777" w:rsidR="00CB03C5" w:rsidRPr="00CB03C5" w:rsidRDefault="008F28CA" w:rsidP="008F28CA">
      <w:pPr>
        <w:pStyle w:val="Heading2"/>
        <w:spacing w:line="240" w:lineRule="auto"/>
        <w:rPr>
          <w:rFonts w:cs="Arial"/>
          <w:vanish/>
          <w:szCs w:val="20"/>
          <w:specVanish/>
        </w:rPr>
      </w:pPr>
      <w:bookmarkStart w:id="71" w:name="_Toc51091525"/>
      <w:bookmarkStart w:id="72" w:name="_Ref48240769"/>
      <w:r w:rsidRPr="00C0709C">
        <w:rPr>
          <w:rFonts w:cs="Arial"/>
          <w:szCs w:val="20"/>
          <w:u w:val="single"/>
        </w:rPr>
        <w:t>Default by Georgia Power</w:t>
      </w:r>
      <w:bookmarkEnd w:id="71"/>
    </w:p>
    <w:p w14:paraId="5D908EA3" w14:textId="1BCEE93E" w:rsidR="008F28CA" w:rsidRPr="00C0709C" w:rsidRDefault="008F28CA" w:rsidP="00CB03C5">
      <w:pPr>
        <w:pStyle w:val="HeadingPara2"/>
      </w:pPr>
      <w:r w:rsidRPr="00C0709C">
        <w:t xml:space="preserve">.  </w:t>
      </w:r>
      <w:r w:rsidR="00E039B8">
        <w:t>The occurrence of any</w:t>
      </w:r>
      <w:r w:rsidRPr="00C0709C">
        <w:t xml:space="preserve"> of the following events will constitute an Event of Default by Georgia Power and will give QF the right, without limitation, to exercise the remedies specified in Section 13.3:</w:t>
      </w:r>
      <w:bookmarkEnd w:id="72"/>
    </w:p>
    <w:p w14:paraId="0DBCFAA7" w14:textId="77777777" w:rsidR="008F28CA" w:rsidRPr="00C0709C" w:rsidRDefault="008F28CA" w:rsidP="008F28CA">
      <w:pPr>
        <w:rPr>
          <w:rFonts w:cs="Arial"/>
          <w:szCs w:val="20"/>
        </w:rPr>
      </w:pPr>
    </w:p>
    <w:p w14:paraId="25E8A0AD" w14:textId="4E8C8223" w:rsidR="008F28CA" w:rsidRPr="00C0709C" w:rsidRDefault="008F28CA" w:rsidP="008F28CA">
      <w:pPr>
        <w:pStyle w:val="Heading3"/>
        <w:spacing w:line="240" w:lineRule="auto"/>
        <w:rPr>
          <w:rFonts w:cs="Arial"/>
          <w:szCs w:val="20"/>
        </w:rPr>
      </w:pPr>
      <w:r w:rsidRPr="00C0709C">
        <w:rPr>
          <w:rFonts w:cs="Arial"/>
          <w:szCs w:val="20"/>
        </w:rPr>
        <w:t>Georgia Power fails to pay any undisputed amount payable by Georgia Power to QF pursuant to this Agreement for twenty (20) Business Days after the same became due and payable and Georgia Power fails to cure such failure to pay within twenty (20) Business Days after receipt of written demand therefor from QF.</w:t>
      </w:r>
    </w:p>
    <w:p w14:paraId="6868D5AD" w14:textId="77777777" w:rsidR="008F28CA" w:rsidRPr="00C0709C" w:rsidRDefault="008F28CA" w:rsidP="008F28CA">
      <w:pPr>
        <w:rPr>
          <w:rFonts w:cs="Arial"/>
          <w:szCs w:val="20"/>
        </w:rPr>
      </w:pPr>
    </w:p>
    <w:p w14:paraId="18DA3CF8" w14:textId="55C80D85" w:rsidR="008F28CA" w:rsidRPr="00C0709C" w:rsidRDefault="008F28CA" w:rsidP="008F28CA">
      <w:pPr>
        <w:pStyle w:val="Heading3"/>
        <w:spacing w:line="240" w:lineRule="auto"/>
        <w:rPr>
          <w:rFonts w:cs="Arial"/>
          <w:szCs w:val="20"/>
        </w:rPr>
      </w:pPr>
      <w:r w:rsidRPr="00C0709C">
        <w:rPr>
          <w:rFonts w:cs="Arial"/>
          <w:szCs w:val="20"/>
        </w:rPr>
        <w:t>A court having jurisdiction enters: (i) a decree or order for relief in respect of Georgia Power in an involuntary case or proceeding under any applicable federal or state bankruptcy, insolvency, reorganization or other similar law; or (ii) a decree or order adjudicating Georgia Power bankrupt or insolvent, or approving as properly filed a petition seeking reorganization, arrangement, adjustment or composition of or in respect of Georgia Power under any applicable federal or state law, or appointing a custodian, receiver, liquidator, assignee, trustee, sequestrator or other similar official of Georgia Power or of any substantial part of its affairs.</w:t>
      </w:r>
    </w:p>
    <w:p w14:paraId="0761B7E2" w14:textId="77777777" w:rsidR="008F28CA" w:rsidRPr="00C0709C" w:rsidRDefault="008F28CA" w:rsidP="008F28CA">
      <w:pPr>
        <w:rPr>
          <w:rFonts w:cs="Arial"/>
          <w:szCs w:val="20"/>
        </w:rPr>
      </w:pPr>
    </w:p>
    <w:p w14:paraId="4AD81F02" w14:textId="77777777" w:rsidR="008F28CA" w:rsidRPr="00C0709C" w:rsidRDefault="008F28CA" w:rsidP="008F28CA">
      <w:pPr>
        <w:pStyle w:val="Heading3"/>
        <w:spacing w:line="240" w:lineRule="auto"/>
        <w:rPr>
          <w:rFonts w:cs="Arial"/>
          <w:szCs w:val="20"/>
        </w:rPr>
      </w:pPr>
      <w:r w:rsidRPr="00C0709C">
        <w:rPr>
          <w:rFonts w:cs="Arial"/>
          <w:szCs w:val="20"/>
        </w:rPr>
        <w:t>Georgia Power: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Georgia Power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Georgia Power of any of its obligations; (iv) consents to the filing of any petition for, or to the appointment of or the taking of possession by, a custodian, receiver, liquidator, assignee, trustee, sequestrator or similar official of Georgia Power or for any substantial part of its property; (v) makes an assignment for the benefit of creditors; (vi) admits in writing its inability to generally pay its debts as they become due; or (vii) takes any action in furtherance of any of the foregoing.</w:t>
      </w:r>
    </w:p>
    <w:p w14:paraId="602A7B9F" w14:textId="77777777" w:rsidR="008F28CA" w:rsidRPr="00C0709C" w:rsidRDefault="008F28CA" w:rsidP="008F28CA">
      <w:pPr>
        <w:rPr>
          <w:rFonts w:cs="Arial"/>
          <w:szCs w:val="20"/>
        </w:rPr>
      </w:pPr>
    </w:p>
    <w:p w14:paraId="58D5722E" w14:textId="5948E489" w:rsidR="008F28CA" w:rsidRPr="00C0709C" w:rsidRDefault="008F28CA" w:rsidP="008F28CA">
      <w:pPr>
        <w:pStyle w:val="Heading3"/>
        <w:spacing w:line="240" w:lineRule="auto"/>
        <w:rPr>
          <w:rFonts w:cs="Arial"/>
          <w:szCs w:val="20"/>
        </w:rPr>
      </w:pPr>
      <w:r w:rsidRPr="00C0709C">
        <w:rPr>
          <w:rFonts w:cs="Arial"/>
          <w:szCs w:val="20"/>
        </w:rPr>
        <w:t xml:space="preserve">Georgia Power violates the requirements of Section </w:t>
      </w:r>
      <w:r>
        <w:rPr>
          <w:rFonts w:cs="Arial"/>
          <w:szCs w:val="20"/>
        </w:rPr>
        <w:t>20</w:t>
      </w:r>
      <w:r w:rsidRPr="00C0709C">
        <w:rPr>
          <w:rFonts w:cs="Arial"/>
          <w:szCs w:val="20"/>
        </w:rPr>
        <w:t>.1.3 through an assignment or transfer of this Agreement.</w:t>
      </w:r>
    </w:p>
    <w:p w14:paraId="0F8A2C60" w14:textId="77777777" w:rsidR="008F28CA" w:rsidRPr="00C0709C" w:rsidRDefault="008F28CA" w:rsidP="008F28CA">
      <w:pPr>
        <w:rPr>
          <w:rFonts w:cs="Arial"/>
          <w:szCs w:val="20"/>
        </w:rPr>
      </w:pPr>
    </w:p>
    <w:p w14:paraId="42D5144D" w14:textId="77777777" w:rsidR="008F28CA" w:rsidRPr="00C0709C" w:rsidRDefault="008F28CA" w:rsidP="008F28CA">
      <w:pPr>
        <w:pStyle w:val="Heading3"/>
        <w:spacing w:line="240" w:lineRule="auto"/>
        <w:rPr>
          <w:rFonts w:cs="Arial"/>
          <w:szCs w:val="20"/>
        </w:rPr>
      </w:pPr>
      <w:r w:rsidRPr="00C0709C">
        <w:rPr>
          <w:rFonts w:cs="Arial"/>
          <w:szCs w:val="20"/>
        </w:rPr>
        <w:t xml:space="preserve">Any representation, warranty, or covenant made by Georgia Power herein </w:t>
      </w:r>
      <w:r w:rsidR="00FD7B34">
        <w:rPr>
          <w:rFonts w:cs="Arial"/>
          <w:szCs w:val="20"/>
        </w:rPr>
        <w:t xml:space="preserve">or in any certificate or other document delivered to QF pursuant hereto </w:t>
      </w:r>
      <w:r w:rsidRPr="00C0709C">
        <w:rPr>
          <w:rFonts w:cs="Arial"/>
          <w:szCs w:val="20"/>
        </w:rPr>
        <w:t>proves to be incorrect in any material respect when made, unless Georgia Power promptly commences and diligently pursues action to cause such representation, warranty or covenant to become true in all material respects and does so within thirty (30) Days after notice thereof has been given to Georgia Power by QF (unless such cure is not capable of being effected within such thirty (30) Day period, in which case Georgia Power will have an additional thirty (30) Day period in which to perform such cure) and such cure removes any material adverse effect on QF of such representation, warranty, or covenant having been incorrect.</w:t>
      </w:r>
    </w:p>
    <w:p w14:paraId="03789502" w14:textId="77777777" w:rsidR="008F28CA" w:rsidRPr="00C0709C" w:rsidRDefault="008F28CA" w:rsidP="008F28CA">
      <w:pPr>
        <w:rPr>
          <w:rFonts w:cs="Arial"/>
          <w:szCs w:val="20"/>
        </w:rPr>
      </w:pPr>
    </w:p>
    <w:p w14:paraId="43F928B2" w14:textId="77777777" w:rsidR="008F28CA" w:rsidRPr="00C0709C" w:rsidRDefault="008F28CA" w:rsidP="008F28CA">
      <w:pPr>
        <w:pStyle w:val="Heading3"/>
        <w:spacing w:line="240" w:lineRule="auto"/>
        <w:rPr>
          <w:rFonts w:cs="Arial"/>
          <w:szCs w:val="20"/>
        </w:rPr>
      </w:pPr>
      <w:r w:rsidRPr="00C0709C">
        <w:rPr>
          <w:rFonts w:cs="Arial"/>
          <w:szCs w:val="20"/>
        </w:rPr>
        <w:t>Georgia Power fails to perform or comply with any other material term or condition of this Agreement, other than those listed in Sections 13.2.1 through 13.2.5, and fails to conform to said term or condition within thirty (30) Days after a written demand by QF to do so.</w:t>
      </w:r>
    </w:p>
    <w:p w14:paraId="489B0CA1" w14:textId="77777777" w:rsidR="008F28CA" w:rsidRPr="00C0709C" w:rsidRDefault="008F28CA" w:rsidP="008F28CA">
      <w:pPr>
        <w:rPr>
          <w:rFonts w:cs="Arial"/>
          <w:szCs w:val="20"/>
        </w:rPr>
      </w:pPr>
    </w:p>
    <w:p w14:paraId="5EA42866" w14:textId="77777777" w:rsidR="00CB03C5" w:rsidRPr="00CB03C5" w:rsidRDefault="008F28CA" w:rsidP="008F28CA">
      <w:pPr>
        <w:pStyle w:val="Heading2"/>
        <w:spacing w:line="240" w:lineRule="auto"/>
        <w:rPr>
          <w:rFonts w:cs="Arial"/>
          <w:vanish/>
          <w:szCs w:val="20"/>
          <w:specVanish/>
        </w:rPr>
      </w:pPr>
      <w:bookmarkStart w:id="73" w:name="_Toc51091526"/>
      <w:r w:rsidRPr="00C0709C">
        <w:rPr>
          <w:rFonts w:cs="Arial"/>
          <w:szCs w:val="20"/>
          <w:u w:val="single"/>
        </w:rPr>
        <w:t>Remedies for Events of Default</w:t>
      </w:r>
      <w:bookmarkEnd w:id="73"/>
    </w:p>
    <w:p w14:paraId="7F405FC4" w14:textId="7B8291FA" w:rsidR="008F28CA" w:rsidRPr="001F07AF" w:rsidRDefault="008F28CA" w:rsidP="00CB03C5">
      <w:pPr>
        <w:pStyle w:val="HeadingPara2"/>
      </w:pPr>
      <w:r w:rsidRPr="00C0709C">
        <w:t>.  For any Event of Default specified under Section 13.1 or 13.2, the non-defaulting Party may in its discretion terminate this Agreement by giving written notice thereof to the defaulting Party and exercise all remedies available at law or in equity.</w:t>
      </w:r>
    </w:p>
    <w:p w14:paraId="63A6D5E4" w14:textId="77777777" w:rsidR="008F28CA" w:rsidRPr="008B34DF" w:rsidRDefault="008F28CA" w:rsidP="008F28CA">
      <w:pPr>
        <w:rPr>
          <w:szCs w:val="28"/>
        </w:rPr>
      </w:pPr>
    </w:p>
    <w:p w14:paraId="3B6AF340" w14:textId="77777777" w:rsidR="00CB03C5" w:rsidRPr="00CB03C5" w:rsidRDefault="00E13C33" w:rsidP="008F28CA">
      <w:pPr>
        <w:pStyle w:val="Heading2"/>
        <w:spacing w:line="240" w:lineRule="auto"/>
        <w:rPr>
          <w:rFonts w:cs="Arial"/>
          <w:vanish/>
          <w:szCs w:val="20"/>
          <w:specVanish/>
        </w:rPr>
      </w:pPr>
      <w:bookmarkStart w:id="74" w:name="_Toc51091527"/>
      <w:r>
        <w:rPr>
          <w:rFonts w:cs="Arial"/>
          <w:szCs w:val="20"/>
          <w:u w:val="single"/>
        </w:rPr>
        <w:t>Liability and Damages</w:t>
      </w:r>
      <w:bookmarkEnd w:id="74"/>
    </w:p>
    <w:p w14:paraId="1268770E" w14:textId="659AA797" w:rsidR="008F28CA" w:rsidRPr="00C0709C" w:rsidRDefault="008F28CA" w:rsidP="00CB03C5">
      <w:pPr>
        <w:pStyle w:val="HeadingPara2"/>
      </w:pPr>
      <w:r w:rsidRPr="00C0709C">
        <w:t xml:space="preserve">.  </w:t>
      </w:r>
      <w:r w:rsidR="009F2CC9" w:rsidRPr="00C0709C">
        <w:t xml:space="preserve">NOTWITHSTANDING ANY OTHER PROVISION OF THIS AGREEMENT, NEITHER GEORGIA POWER </w:t>
      </w:r>
      <w:r w:rsidR="00E13C33">
        <w:t>N</w:t>
      </w:r>
      <w:r w:rsidR="009F2CC9" w:rsidRPr="00C0709C">
        <w:t>OR QF WILL BE LIABLE TO THE OTHER FOR SPECIAL, INDIRECT, INCIDENTAL OR CONSEQUENTIAL DAMAGES UNDER, ARISING OUT OF, DUE TO OR IN CONNECTION WITH ITS PERFORMANCE OR NON-PERFORMANCE OF THIS AGREEMENT OR ANY OF ITS OBLIGATIONS HEREIN, WHETHER BASED ON CONTRACT, TORT (INCLUDING NEGLIGENCE), STRICT LIABILITY, WARRANTY OR OTHERWISE. THE PROVISIONS OF THIS SECTION 13.</w:t>
      </w:r>
      <w:r w:rsidR="009F2CC9">
        <w:t>4</w:t>
      </w:r>
      <w:r w:rsidR="009F2CC9" w:rsidRPr="00C0709C">
        <w:t xml:space="preserve"> WILL SURVIVE THE TERMINATION OF THIS AGREEMENT.</w:t>
      </w:r>
    </w:p>
    <w:p w14:paraId="4CAC04CA" w14:textId="77777777" w:rsidR="008F28CA" w:rsidRPr="00C0709C" w:rsidRDefault="008F28CA" w:rsidP="008F28CA">
      <w:pPr>
        <w:rPr>
          <w:rFonts w:cs="Arial"/>
          <w:szCs w:val="20"/>
        </w:rPr>
      </w:pPr>
    </w:p>
    <w:p w14:paraId="7E4095C4" w14:textId="3FA5E45C" w:rsidR="008F28CA" w:rsidRPr="00C0709C" w:rsidRDefault="002C0FF3" w:rsidP="008F28CA">
      <w:pPr>
        <w:pStyle w:val="Heading1"/>
        <w:rPr>
          <w:rFonts w:cs="Arial"/>
          <w:szCs w:val="20"/>
        </w:rPr>
      </w:pPr>
      <w:bookmarkStart w:id="75" w:name="_Toc51091528"/>
      <w:r w:rsidRPr="002C0FF3">
        <w:rPr>
          <w:rFonts w:cs="Arial"/>
          <w:szCs w:val="20"/>
        </w:rPr>
        <w:tab/>
      </w:r>
      <w:r w:rsidR="008F28CA" w:rsidRPr="00C0709C">
        <w:rPr>
          <w:rFonts w:cs="Arial"/>
          <w:szCs w:val="20"/>
        </w:rPr>
        <w:t>COMPLIANCE WITH LAWS</w:t>
      </w:r>
      <w:bookmarkEnd w:id="75"/>
    </w:p>
    <w:p w14:paraId="2F612F50" w14:textId="77777777" w:rsidR="00CB03C5" w:rsidRPr="00CB03C5" w:rsidRDefault="008F28CA" w:rsidP="008F28CA">
      <w:pPr>
        <w:pStyle w:val="Heading2"/>
        <w:spacing w:line="240" w:lineRule="auto"/>
        <w:rPr>
          <w:rFonts w:cs="Arial"/>
          <w:vanish/>
          <w:szCs w:val="20"/>
          <w:specVanish/>
        </w:rPr>
      </w:pPr>
      <w:bookmarkStart w:id="76" w:name="_Toc51091529"/>
      <w:bookmarkStart w:id="77" w:name="_Hlk48665651"/>
      <w:r w:rsidRPr="00C0709C">
        <w:rPr>
          <w:rFonts w:cs="Arial"/>
          <w:szCs w:val="20"/>
          <w:u w:val="single"/>
        </w:rPr>
        <w:t>Compliance</w:t>
      </w:r>
      <w:bookmarkEnd w:id="76"/>
    </w:p>
    <w:p w14:paraId="0EBE7EFC" w14:textId="6525558A" w:rsidR="008F28CA" w:rsidRPr="00C0709C" w:rsidRDefault="008F28CA" w:rsidP="00423161">
      <w:pPr>
        <w:pStyle w:val="HeadingPara2"/>
        <w:spacing w:after="240"/>
      </w:pPr>
      <w:r w:rsidRPr="00C0709C">
        <w:t xml:space="preserve">.  QF </w:t>
      </w:r>
      <w:r w:rsidR="00FD7B34">
        <w:t xml:space="preserve">represents, warrants and covenants that as of the Commercial Operation Date and for the Term, QF </w:t>
      </w:r>
      <w:r w:rsidRPr="00C0709C">
        <w:t>must (i) be in compliance with all Legal Requirements with respect to the ownership, operation and maintenance of the Facility, including</w:t>
      </w:r>
      <w:r w:rsidR="00485C92">
        <w:t xml:space="preserve"> </w:t>
      </w:r>
      <w:r w:rsidRPr="00C0709C">
        <w:t xml:space="preserve">all requirements to seek, obtain, maintain, comply with and, as necessary, renew </w:t>
      </w:r>
      <w:r w:rsidR="00E54699">
        <w:t>and</w:t>
      </w:r>
      <w:r w:rsidR="00E54699" w:rsidRPr="00C0709C">
        <w:t xml:space="preserve"> </w:t>
      </w:r>
      <w:r w:rsidRPr="00C0709C">
        <w:t>modify from time to time, any and all applicable certificates, licenses, permits, Governmental Authority approvals</w:t>
      </w:r>
      <w:r w:rsidR="00E54699">
        <w:t xml:space="preserve"> and all applicable </w:t>
      </w:r>
      <w:r w:rsidRPr="00C0709C">
        <w:t xml:space="preserve">environmental certificates, </w:t>
      </w:r>
      <w:r w:rsidR="00E54699">
        <w:t xml:space="preserve">Consents, </w:t>
      </w:r>
      <w:r w:rsidRPr="00C0709C">
        <w:t xml:space="preserve">environmental impact </w:t>
      </w:r>
      <w:r w:rsidR="00E54699" w:rsidRPr="00C0709C">
        <w:t>analys</w:t>
      </w:r>
      <w:r w:rsidR="00E54699">
        <w:t>i</w:t>
      </w:r>
      <w:r w:rsidR="00E54699" w:rsidRPr="00C0709C">
        <w:t>s</w:t>
      </w:r>
      <w:r w:rsidRPr="00C0709C">
        <w:t>, and if applicable, the mitigation of environmental impacts, and (ii) pay all costs, expenses, charges and fees in connection therewith.</w:t>
      </w:r>
    </w:p>
    <w:p w14:paraId="5468C8E7" w14:textId="77777777" w:rsidR="00CB03C5" w:rsidRPr="00CB03C5" w:rsidRDefault="008F28CA" w:rsidP="008F28CA">
      <w:pPr>
        <w:pStyle w:val="Heading2"/>
        <w:spacing w:line="240" w:lineRule="auto"/>
        <w:rPr>
          <w:rFonts w:cs="Arial"/>
          <w:vanish/>
          <w:szCs w:val="20"/>
          <w:specVanish/>
        </w:rPr>
      </w:pPr>
      <w:bookmarkStart w:id="78" w:name="_Toc51091530"/>
      <w:bookmarkEnd w:id="77"/>
      <w:r w:rsidRPr="00C0709C">
        <w:rPr>
          <w:rFonts w:cs="Arial"/>
          <w:szCs w:val="20"/>
          <w:u w:val="single"/>
        </w:rPr>
        <w:t>Approvals</w:t>
      </w:r>
      <w:bookmarkEnd w:id="78"/>
    </w:p>
    <w:p w14:paraId="34924A9C" w14:textId="63ED6564" w:rsidR="008F28CA" w:rsidRPr="00C0709C" w:rsidRDefault="008F28CA" w:rsidP="00CB03C5">
      <w:pPr>
        <w:pStyle w:val="HeadingPara2"/>
      </w:pPr>
      <w:r w:rsidRPr="00C0709C">
        <w:t xml:space="preserve">.  QF and Georgia Power each agree to use diligent efforts to apply for promptly and to pursue any required acceptance or approval from Governmental Authorities for the consummation of the transactions contemplated by this Agreement or for the giving of effect to the expiration of this Agreement or any termination of this Agreement. This provision is not intended to subject this Agreement to the jurisdiction of any Governmental Authority that does not have such jurisdiction over this Agreement as of the Effective Date. </w:t>
      </w:r>
    </w:p>
    <w:p w14:paraId="6B4509C7" w14:textId="77777777" w:rsidR="008F28CA" w:rsidRPr="00C0709C" w:rsidRDefault="008F28CA" w:rsidP="008F28CA">
      <w:pPr>
        <w:rPr>
          <w:rFonts w:cs="Arial"/>
          <w:szCs w:val="20"/>
        </w:rPr>
      </w:pPr>
    </w:p>
    <w:p w14:paraId="1D13BBAE" w14:textId="77777777" w:rsidR="00CB03C5" w:rsidRPr="00CB03C5" w:rsidRDefault="008F28CA" w:rsidP="008F28CA">
      <w:pPr>
        <w:pStyle w:val="Heading2"/>
        <w:spacing w:line="240" w:lineRule="auto"/>
        <w:rPr>
          <w:rFonts w:cs="Arial"/>
          <w:vanish/>
          <w:szCs w:val="20"/>
          <w:specVanish/>
        </w:rPr>
      </w:pPr>
      <w:bookmarkStart w:id="79" w:name="_Toc51091531"/>
      <w:r w:rsidRPr="00C0709C">
        <w:rPr>
          <w:rFonts w:cs="Arial"/>
          <w:szCs w:val="20"/>
          <w:u w:val="single"/>
        </w:rPr>
        <w:t>Change of Law</w:t>
      </w:r>
      <w:bookmarkEnd w:id="79"/>
    </w:p>
    <w:p w14:paraId="5294FF98" w14:textId="1C7A97A1" w:rsidR="008F28CA" w:rsidRPr="00C0709C" w:rsidRDefault="008F28CA" w:rsidP="00CB03C5">
      <w:pPr>
        <w:pStyle w:val="HeadingPara2"/>
      </w:pPr>
      <w:r w:rsidRPr="00C0709C">
        <w:t xml:space="preserve">.  If, after the Effective Date, a Change of Law occurs that causes a Party to incur additional costs in carrying out its obligations under this Agreement, such Party agrees to pay all costs associated with such Change of Law and acknowledges that the Monthly Energy Payments </w:t>
      </w:r>
      <w:r w:rsidR="00FB2183">
        <w:t xml:space="preserve">and Monthly Capacity Payments </w:t>
      </w:r>
      <w:r w:rsidRPr="00C0709C">
        <w:t xml:space="preserve">made by Georgia Power to QF pursuant to this Agreement will not be altered as a result of such Change of Law. If, after the Effective Date, a Change of Law occurs that causes a Party to incur a reduction in costs that are projected to decrease such Party’s costs in carrying out its obligations under this Agreement, such realized savings will be retained by such Party and the Monthly Energy Payments </w:t>
      </w:r>
      <w:r w:rsidR="00FB2183">
        <w:t>and Monthly Capacity Payments</w:t>
      </w:r>
      <w:r w:rsidR="00FB2183" w:rsidRPr="00C0709C">
        <w:t xml:space="preserve"> </w:t>
      </w:r>
      <w:r w:rsidRPr="00C0709C">
        <w:t>made by Georgia Power to QF pursuant to this Agreement will not be altered as a result of such Change of Law.</w:t>
      </w:r>
    </w:p>
    <w:p w14:paraId="391E3E10" w14:textId="77777777" w:rsidR="008F28CA" w:rsidRPr="00C0709C" w:rsidRDefault="008F28CA" w:rsidP="008F28CA">
      <w:pPr>
        <w:rPr>
          <w:rFonts w:cs="Arial"/>
          <w:szCs w:val="20"/>
        </w:rPr>
      </w:pPr>
    </w:p>
    <w:p w14:paraId="583FCF77" w14:textId="66F7495A" w:rsidR="008F28CA" w:rsidRPr="00C0709C" w:rsidRDefault="002C0FF3" w:rsidP="008F28CA">
      <w:pPr>
        <w:pStyle w:val="Heading1"/>
        <w:rPr>
          <w:rFonts w:cs="Arial"/>
          <w:szCs w:val="20"/>
        </w:rPr>
      </w:pPr>
      <w:bookmarkStart w:id="80" w:name="_Toc51091532"/>
      <w:bookmarkStart w:id="81" w:name="_Hlk49095162"/>
      <w:r w:rsidRPr="002C0FF3">
        <w:rPr>
          <w:rFonts w:cs="Arial"/>
          <w:szCs w:val="20"/>
        </w:rPr>
        <w:tab/>
      </w:r>
      <w:r w:rsidR="008F28CA" w:rsidRPr="00C0709C">
        <w:rPr>
          <w:rFonts w:cs="Arial"/>
          <w:szCs w:val="20"/>
        </w:rPr>
        <w:t>GPSC AND FERC APPROVALS</w:t>
      </w:r>
      <w:bookmarkEnd w:id="80"/>
    </w:p>
    <w:p w14:paraId="0A65ADC3" w14:textId="77777777" w:rsidR="00CB03C5" w:rsidRPr="00CB03C5" w:rsidRDefault="008F28CA" w:rsidP="008F28CA">
      <w:pPr>
        <w:pStyle w:val="Heading2"/>
        <w:spacing w:line="240" w:lineRule="auto"/>
        <w:rPr>
          <w:rFonts w:cs="Arial"/>
          <w:vanish/>
          <w:szCs w:val="20"/>
          <w:specVanish/>
        </w:rPr>
      </w:pPr>
      <w:bookmarkStart w:id="82" w:name="_Toc51091533"/>
      <w:r w:rsidRPr="00C0709C">
        <w:rPr>
          <w:rFonts w:cs="Arial"/>
          <w:szCs w:val="20"/>
          <w:u w:val="single"/>
        </w:rPr>
        <w:t>GPSC:  Recovery of Payments from Ratepayers</w:t>
      </w:r>
      <w:bookmarkEnd w:id="82"/>
    </w:p>
    <w:p w14:paraId="2306F866" w14:textId="02704901" w:rsidR="008F28CA" w:rsidRPr="00C0709C" w:rsidRDefault="008F28CA" w:rsidP="00CB03C5">
      <w:pPr>
        <w:pStyle w:val="HeadingPara2"/>
      </w:pPr>
      <w:r w:rsidRPr="00C0709C">
        <w:t>.  Notwithstanding any other provision of this Agreement, if Georgia Power, at any time during the Term of this Agreement is denied the authorization of the GPSC to recover from its ratepayers any or all of the payments already made or required or contemplated to be made to QF pursuant to this Agreement, Georgia Power may, at its sole option, (a) collect a lump-sum payment from QF equal to the amount of any payments already made to QF that the GPSC denied recovery of and (b) adjust the payments made under this Agreement to the amount which Georgia Power is authorized to recover from its ratepayers.</w:t>
      </w:r>
    </w:p>
    <w:p w14:paraId="5D7437AC" w14:textId="77777777" w:rsidR="008F28CA" w:rsidRPr="00C0709C" w:rsidRDefault="008F28CA" w:rsidP="008F28CA">
      <w:pPr>
        <w:rPr>
          <w:rFonts w:cs="Arial"/>
          <w:szCs w:val="20"/>
        </w:rPr>
      </w:pPr>
    </w:p>
    <w:p w14:paraId="3E6398E3" w14:textId="77777777" w:rsidR="00CB03C5" w:rsidRPr="00CB03C5" w:rsidRDefault="008F28CA" w:rsidP="008F28CA">
      <w:pPr>
        <w:pStyle w:val="Heading2"/>
        <w:spacing w:line="240" w:lineRule="auto"/>
        <w:rPr>
          <w:rFonts w:cs="Arial"/>
          <w:vanish/>
          <w:szCs w:val="20"/>
          <w:specVanish/>
        </w:rPr>
      </w:pPr>
      <w:bookmarkStart w:id="83" w:name="_Toc51091534"/>
      <w:r w:rsidRPr="00C0709C">
        <w:rPr>
          <w:rFonts w:cs="Arial"/>
          <w:szCs w:val="20"/>
          <w:u w:val="single"/>
        </w:rPr>
        <w:t>FERC: Recovery of Payments from Ratepayers</w:t>
      </w:r>
      <w:bookmarkEnd w:id="83"/>
    </w:p>
    <w:p w14:paraId="4E889A6C" w14:textId="5BA2DE53" w:rsidR="008F28CA" w:rsidRPr="00C0709C" w:rsidRDefault="008F28CA" w:rsidP="00CB03C5">
      <w:pPr>
        <w:pStyle w:val="HeadingPara2"/>
      </w:pPr>
      <w:r w:rsidRPr="00C0709C">
        <w:t>.  Notwithstanding any other provision of this Agreement, if Georgia Power is denied the authorization of the FERC to recover from its FERC jurisdictional customers any or all of the payments already made or required or contemplated to be made to QF pursuant to this Agreement, Georgia Power may, at its sole option, (a) collect a lump-sum payment from QF equal to the amount of any payments already made to QF that the FERC denied recovery of and (b) adjust the payments made under this Agreement to the amount which Georgia Power is authorized to recover from its FERC jurisdictional customers.</w:t>
      </w:r>
    </w:p>
    <w:p w14:paraId="69991260" w14:textId="77777777" w:rsidR="008F28CA" w:rsidRPr="00C0709C" w:rsidRDefault="008F28CA" w:rsidP="008F28CA">
      <w:pPr>
        <w:rPr>
          <w:rFonts w:cs="Arial"/>
          <w:szCs w:val="20"/>
        </w:rPr>
      </w:pPr>
    </w:p>
    <w:p w14:paraId="115AAB97" w14:textId="77777777" w:rsidR="00CB03C5" w:rsidRPr="00CB03C5" w:rsidRDefault="008F28CA" w:rsidP="008F28CA">
      <w:pPr>
        <w:pStyle w:val="Heading2"/>
        <w:spacing w:line="240" w:lineRule="auto"/>
        <w:rPr>
          <w:rFonts w:cs="Arial"/>
          <w:vanish/>
          <w:szCs w:val="20"/>
          <w:specVanish/>
        </w:rPr>
      </w:pPr>
      <w:bookmarkStart w:id="84" w:name="_Toc51091535"/>
      <w:r w:rsidRPr="00C0709C">
        <w:rPr>
          <w:rFonts w:cs="Arial"/>
          <w:szCs w:val="20"/>
          <w:u w:val="single"/>
        </w:rPr>
        <w:t>FERC: Reduction of Rates</w:t>
      </w:r>
      <w:bookmarkEnd w:id="84"/>
    </w:p>
    <w:p w14:paraId="3062D15B" w14:textId="59524702" w:rsidR="008F28CA" w:rsidRPr="00C0709C" w:rsidRDefault="008F28CA" w:rsidP="00CB03C5">
      <w:pPr>
        <w:pStyle w:val="HeadingPara2"/>
      </w:pPr>
      <w:r w:rsidRPr="00C0709C">
        <w:t xml:space="preserve">.  In the event the FERC imposes a rule, regulation, order or other requirement which </w:t>
      </w:r>
      <w:r w:rsidR="00E54699">
        <w:t>requires</w:t>
      </w:r>
      <w:r w:rsidR="00E54699" w:rsidRPr="00C0709C">
        <w:t xml:space="preserve"> </w:t>
      </w:r>
      <w:r w:rsidRPr="00C0709C">
        <w:t>(by specific reference to this Agreement, by general order referencing all of Georgia Power’s power purchase agreements, or otherwise) a reduction in the energy rates charged under this Agreement, QF agrees to be bound by such reduction and agrees to adjust the energy rates charged hereunder to the amounts permitted by the FERC.</w:t>
      </w:r>
    </w:p>
    <w:bookmarkEnd w:id="81"/>
    <w:p w14:paraId="5A0659C9" w14:textId="77777777" w:rsidR="008F28CA" w:rsidRPr="006926B3" w:rsidRDefault="008F28CA" w:rsidP="008F28CA">
      <w:pPr>
        <w:rPr>
          <w:rFonts w:cs="Arial"/>
          <w:szCs w:val="20"/>
        </w:rPr>
      </w:pPr>
    </w:p>
    <w:p w14:paraId="40AF6A08" w14:textId="7255601C" w:rsidR="008F28CA" w:rsidRPr="00C0709C" w:rsidRDefault="002C0FF3" w:rsidP="008F28CA">
      <w:pPr>
        <w:pStyle w:val="Heading1"/>
        <w:rPr>
          <w:rFonts w:cs="Arial"/>
          <w:szCs w:val="20"/>
        </w:rPr>
      </w:pPr>
      <w:bookmarkStart w:id="85" w:name="_Toc51091536"/>
      <w:r w:rsidRPr="002C0FF3">
        <w:rPr>
          <w:rFonts w:cs="Arial"/>
          <w:szCs w:val="20"/>
        </w:rPr>
        <w:tab/>
      </w:r>
      <w:r w:rsidR="008F28CA" w:rsidRPr="00C0709C">
        <w:rPr>
          <w:rFonts w:cs="Arial"/>
          <w:szCs w:val="20"/>
        </w:rPr>
        <w:t>INDEMNIFICATION</w:t>
      </w:r>
      <w:bookmarkEnd w:id="85"/>
    </w:p>
    <w:p w14:paraId="505DED60" w14:textId="77777777" w:rsidR="00CB03C5" w:rsidRPr="00CB03C5" w:rsidRDefault="008F28CA" w:rsidP="008F28CA">
      <w:pPr>
        <w:pStyle w:val="Heading2"/>
        <w:spacing w:line="240" w:lineRule="auto"/>
        <w:rPr>
          <w:rFonts w:cs="Arial"/>
          <w:vanish/>
          <w:szCs w:val="20"/>
          <w:specVanish/>
        </w:rPr>
      </w:pPr>
      <w:bookmarkStart w:id="86" w:name="_Toc51091537"/>
      <w:bookmarkStart w:id="87" w:name="_Hlk36821385"/>
      <w:r w:rsidRPr="00C0709C">
        <w:rPr>
          <w:rFonts w:cs="Arial"/>
          <w:szCs w:val="20"/>
          <w:u w:val="single"/>
        </w:rPr>
        <w:t>Scope of Indemnity</w:t>
      </w:r>
      <w:bookmarkEnd w:id="86"/>
    </w:p>
    <w:p w14:paraId="248391F8" w14:textId="508ECCBF" w:rsidR="008F28CA" w:rsidRPr="00C0709C" w:rsidRDefault="008F28CA" w:rsidP="00CB03C5">
      <w:pPr>
        <w:pStyle w:val="HeadingPara2"/>
      </w:pPr>
      <w:r w:rsidRPr="00C0709C">
        <w:t xml:space="preserve">.  </w:t>
      </w:r>
      <w:r w:rsidR="00651C13">
        <w:t xml:space="preserve">To the fullest extent authorized by </w:t>
      </w:r>
      <w:r w:rsidR="00730DDA">
        <w:t xml:space="preserve">applicable </w:t>
      </w:r>
      <w:r w:rsidR="00651C13">
        <w:t xml:space="preserve">Legal Requirements, </w:t>
      </w:r>
      <w:r w:rsidRPr="00C0709C">
        <w:t>QF expressly agrees to indemnify, hold harmless and defend Georgia Power and its Representatives (each an “</w:t>
      </w:r>
      <w:r w:rsidRPr="00C0709C">
        <w:rPr>
          <w:b/>
        </w:rPr>
        <w:t>Indemnified Party</w:t>
      </w:r>
      <w:r w:rsidRPr="00C0709C">
        <w:t>”) against all claims, liabilit</w:t>
      </w:r>
      <w:r w:rsidR="00503443">
        <w:t>ies</w:t>
      </w:r>
      <w:r w:rsidRPr="00C0709C">
        <w:t xml:space="preserve">, fines, costs or expenses (on an After-Tax Basis) imposed by Governmental Authorities or arising from loss, damage or injury to the person or property of third parties in any manner directly or indirectly related to: (a) the development, construction, use, ownership or operation of the Facility; (b) acts or omissions of QF or its Representatives in connection with the performance of, or failure to perform, QF’s obligations or representations, warranties, or covenants under this Agreement (including any failure to comply with any Consent or </w:t>
      </w:r>
      <w:r w:rsidR="00E835B0">
        <w:t xml:space="preserve">applicable </w:t>
      </w:r>
      <w:r w:rsidRPr="00C0709C">
        <w:t xml:space="preserve">Legal Requirement); (c) a representation or warranty of QF (or its Affiliate) being false or misleading in any material respect when made or when deemed made; (d) activities (including prior uses of third parties) on QF’s side of the </w:t>
      </w:r>
      <w:r w:rsidRPr="008B34DF">
        <w:t xml:space="preserve">Point of </w:t>
      </w:r>
      <w:r>
        <w:t>Delivery</w:t>
      </w:r>
      <w:r w:rsidRPr="00C0709C">
        <w:t>; or (e) any negligence or willful misconduct of QF or its Representatives, except to the extent such loss, damage or injury is the result of the negligence or willful misconduct of Georgia Power.</w:t>
      </w:r>
    </w:p>
    <w:p w14:paraId="6683A17F" w14:textId="77777777" w:rsidR="008F28CA" w:rsidRPr="00C0709C" w:rsidRDefault="008F28CA" w:rsidP="008F28CA">
      <w:pPr>
        <w:rPr>
          <w:rFonts w:cs="Arial"/>
          <w:szCs w:val="20"/>
        </w:rPr>
      </w:pPr>
    </w:p>
    <w:p w14:paraId="5E0534E9" w14:textId="77777777" w:rsidR="00CB03C5" w:rsidRPr="00CB03C5" w:rsidRDefault="008F28CA" w:rsidP="008F28CA">
      <w:pPr>
        <w:pStyle w:val="Heading2"/>
        <w:spacing w:line="240" w:lineRule="auto"/>
        <w:rPr>
          <w:rFonts w:cs="Arial"/>
          <w:vanish/>
          <w:szCs w:val="20"/>
          <w:specVanish/>
        </w:rPr>
      </w:pPr>
      <w:bookmarkStart w:id="88" w:name="_Toc51091538"/>
      <w:r w:rsidRPr="00C0709C">
        <w:rPr>
          <w:rFonts w:cs="Arial"/>
          <w:szCs w:val="20"/>
          <w:u w:val="single"/>
        </w:rPr>
        <w:t>Notice of Proceedings</w:t>
      </w:r>
      <w:bookmarkEnd w:id="88"/>
    </w:p>
    <w:p w14:paraId="62D76D23" w14:textId="0F213449" w:rsidR="008F28CA" w:rsidRPr="00C0709C" w:rsidRDefault="008F28CA" w:rsidP="00CB03C5">
      <w:pPr>
        <w:pStyle w:val="HeadingPara2"/>
      </w:pPr>
      <w:r w:rsidRPr="00C0709C">
        <w:t xml:space="preserve">.  An Indemnified Party </w:t>
      </w:r>
      <w:r w:rsidR="00503443">
        <w:t xml:space="preserve">that </w:t>
      </w:r>
      <w:r w:rsidRPr="00C0709C">
        <w:t xml:space="preserve">becomes entitled to indemnification under this Agreement will promptly notify QF of any claim or proceeding in respect of which it is to be indemnified. Such notice will be given as soon as reasonably practicable after the Indemnified Party obligated to give such notice becomes aware of such claim or proceeding.  Failure to give such notice will not excuse an indemnification obligation except to the extent failure to provide notice prejudices QF. QF will assume the defense thereof with counsel designated by QF; </w:t>
      </w:r>
      <w:r w:rsidRPr="00C0709C">
        <w:rPr>
          <w:u w:val="single"/>
        </w:rPr>
        <w:t>provided</w:t>
      </w:r>
      <w:r w:rsidRPr="00C0709C">
        <w:t xml:space="preserve">, </w:t>
      </w:r>
      <w:r w:rsidRPr="00C0709C">
        <w:rPr>
          <w:u w:val="single"/>
        </w:rPr>
        <w:t>however</w:t>
      </w:r>
      <w:r w:rsidRPr="00C0709C">
        <w:t xml:space="preserve">, that if the defendants in any such action include both the Indemnified Party and QF and the Indemnified Party reasonably concludes that there may be legal defenses available to it that are different from or additional to, or inconsistent with, those available to QF, the Indemnified Party will have the right to select and be represented by separate counsel, at the expense of QF.  If QF fails to assume the defense of a claim, the indemnification of which is required under this Agreement, the Indemnified Party may, at the expense of QF, contest, settle, or pay such claim; </w:t>
      </w:r>
      <w:r w:rsidRPr="00C0709C">
        <w:rPr>
          <w:u w:val="single"/>
        </w:rPr>
        <w:t>provided</w:t>
      </w:r>
      <w:r w:rsidRPr="00C0709C">
        <w:t xml:space="preserve">, </w:t>
      </w:r>
      <w:r w:rsidRPr="00C0709C">
        <w:rPr>
          <w:u w:val="single"/>
        </w:rPr>
        <w:t>however</w:t>
      </w:r>
      <w:r w:rsidRPr="00C0709C">
        <w:t>, that settlement or full payment of any such claim may be made only with QF’s consent or, absent such consent, written opinion of the Indemnified Party’s counsel that such claim is meritorious or warrants settlement.</w:t>
      </w:r>
    </w:p>
    <w:bookmarkEnd w:id="87"/>
    <w:p w14:paraId="7D82B60C" w14:textId="77777777" w:rsidR="008F28CA" w:rsidRPr="00C0709C" w:rsidRDefault="008F28CA" w:rsidP="008F28CA">
      <w:pPr>
        <w:pStyle w:val="para"/>
        <w:rPr>
          <w:rFonts w:cs="Arial"/>
          <w:szCs w:val="20"/>
        </w:rPr>
      </w:pPr>
    </w:p>
    <w:p w14:paraId="1A8EDE80" w14:textId="5660D28B" w:rsidR="008F28CA" w:rsidRDefault="002C0FF3" w:rsidP="008F28CA">
      <w:pPr>
        <w:pStyle w:val="Heading1"/>
        <w:rPr>
          <w:rFonts w:cs="Arial"/>
          <w:szCs w:val="20"/>
        </w:rPr>
      </w:pPr>
      <w:bookmarkStart w:id="89" w:name="_Toc51091539"/>
      <w:r w:rsidRPr="002C0FF3">
        <w:rPr>
          <w:rFonts w:cs="Arial"/>
          <w:szCs w:val="20"/>
        </w:rPr>
        <w:tab/>
      </w:r>
      <w:r w:rsidR="008F28CA" w:rsidRPr="00C0709C">
        <w:rPr>
          <w:rFonts w:cs="Arial"/>
          <w:szCs w:val="20"/>
        </w:rPr>
        <w:t>INSURANCE</w:t>
      </w:r>
      <w:bookmarkEnd w:id="89"/>
    </w:p>
    <w:p w14:paraId="2B33DFFD" w14:textId="77777777" w:rsidR="0015482A" w:rsidRDefault="0015482A" w:rsidP="0015482A">
      <w:pPr>
        <w:rPr>
          <w:rFonts w:cs="Arial"/>
          <w:b/>
          <w:i/>
          <w:szCs w:val="20"/>
        </w:rPr>
      </w:pPr>
      <w:r w:rsidRPr="005D1FA8">
        <w:rPr>
          <w:rFonts w:cs="Arial"/>
          <w:b/>
          <w:i/>
          <w:szCs w:val="20"/>
        </w:rPr>
        <w:t xml:space="preserve">[NOTE TO </w:t>
      </w:r>
      <w:r>
        <w:rPr>
          <w:rFonts w:cs="Arial"/>
          <w:b/>
          <w:i/>
          <w:szCs w:val="20"/>
        </w:rPr>
        <w:t>DRAFT</w:t>
      </w:r>
      <w:r w:rsidRPr="005D1FA8">
        <w:rPr>
          <w:rFonts w:cs="Arial"/>
          <w:b/>
          <w:i/>
          <w:szCs w:val="20"/>
        </w:rPr>
        <w:t>: The i</w:t>
      </w:r>
      <w:r>
        <w:rPr>
          <w:rFonts w:cs="Arial"/>
          <w:b/>
          <w:i/>
          <w:szCs w:val="20"/>
        </w:rPr>
        <w:t>nsurance amounts will include the corresponding insurance amounts found in the current GPSC-approved pro forma PPA for the most-similar technology and term.]</w:t>
      </w:r>
    </w:p>
    <w:p w14:paraId="6960CFD8" w14:textId="77777777" w:rsidR="0015482A" w:rsidRPr="0015482A" w:rsidRDefault="0015482A" w:rsidP="0015482A"/>
    <w:p w14:paraId="4E3D1DF6" w14:textId="77777777" w:rsidR="00CB03C5" w:rsidRPr="00CB03C5" w:rsidRDefault="008F28CA" w:rsidP="008F28CA">
      <w:pPr>
        <w:pStyle w:val="Heading2"/>
        <w:spacing w:line="240" w:lineRule="auto"/>
        <w:rPr>
          <w:rFonts w:cs="Arial"/>
          <w:vanish/>
          <w:szCs w:val="20"/>
          <w:specVanish/>
        </w:rPr>
      </w:pPr>
      <w:bookmarkStart w:id="90" w:name="_Toc51091540"/>
      <w:r w:rsidRPr="00C0709C">
        <w:rPr>
          <w:rFonts w:cs="Arial"/>
          <w:szCs w:val="20"/>
          <w:u w:val="single"/>
        </w:rPr>
        <w:t>Insurance Required of QF</w:t>
      </w:r>
      <w:bookmarkEnd w:id="90"/>
    </w:p>
    <w:p w14:paraId="75FA9CF4" w14:textId="104239EF" w:rsidR="008F28CA" w:rsidRPr="00C0709C" w:rsidRDefault="008F28CA" w:rsidP="00CB03C5">
      <w:pPr>
        <w:pStyle w:val="HeadingPara2"/>
      </w:pPr>
      <w:r w:rsidRPr="00C0709C">
        <w:t>.  Throughout the Term, QF must acquire and maintain, at its sole cost and expense, the types and amounts of insurance coverage as are consistent with Prudent Industry Practices but in no event less than the types and amounts described in this Section 17.</w:t>
      </w:r>
    </w:p>
    <w:p w14:paraId="2A642F48" w14:textId="77777777" w:rsidR="008F28CA" w:rsidRPr="00C0709C" w:rsidRDefault="008F28CA" w:rsidP="008F28CA">
      <w:pPr>
        <w:rPr>
          <w:rFonts w:cs="Arial"/>
          <w:szCs w:val="20"/>
        </w:rPr>
      </w:pPr>
    </w:p>
    <w:p w14:paraId="67EB1F6D" w14:textId="77777777" w:rsidR="00CB03C5" w:rsidRPr="00CB03C5" w:rsidRDefault="008F28CA" w:rsidP="008F28CA">
      <w:pPr>
        <w:pStyle w:val="Heading2"/>
        <w:spacing w:line="240" w:lineRule="auto"/>
        <w:rPr>
          <w:rFonts w:cs="Arial"/>
          <w:vanish/>
          <w:szCs w:val="20"/>
          <w:specVanish/>
        </w:rPr>
      </w:pPr>
      <w:bookmarkStart w:id="91" w:name="_Toc51091541"/>
      <w:r w:rsidRPr="00C0709C">
        <w:rPr>
          <w:rFonts w:cs="Arial"/>
          <w:szCs w:val="20"/>
          <w:u w:val="single"/>
        </w:rPr>
        <w:t>Proof of Insurance</w:t>
      </w:r>
      <w:bookmarkEnd w:id="91"/>
    </w:p>
    <w:p w14:paraId="6076B3B2" w14:textId="5FE63DE9" w:rsidR="008F28CA" w:rsidRPr="00C0709C" w:rsidRDefault="008F28CA" w:rsidP="00CB03C5">
      <w:pPr>
        <w:pStyle w:val="HeadingPara2"/>
      </w:pPr>
      <w:r w:rsidRPr="00C0709C">
        <w:t xml:space="preserve">.  Georgia Power, in its sole discretion, may require QF to deliver to Georgia Power, at any time during the Term, but </w:t>
      </w:r>
      <w:r w:rsidR="00BF4FDE">
        <w:t xml:space="preserve">no later than thirty </w:t>
      </w:r>
      <w:r w:rsidRPr="00C0709C">
        <w:t>(30) Days after the Effective Date and thereafter annually on the Commercial Operation Date anniversary, a certificate of insurance certifying QF’s coverage under an insurance policy(ies) issued by a reputable insurance company</w:t>
      </w:r>
      <w:r w:rsidR="00130A60">
        <w:t>, with a minimum AM Best rating of A- VII,</w:t>
      </w:r>
      <w:r w:rsidRPr="00C0709C">
        <w:t xml:space="preserve"> authorized to do business in the state where the Facility is located.  </w:t>
      </w:r>
    </w:p>
    <w:p w14:paraId="44D8AC00" w14:textId="77777777" w:rsidR="008F28CA" w:rsidRPr="00C0709C" w:rsidRDefault="008F28CA" w:rsidP="008F28CA">
      <w:pPr>
        <w:rPr>
          <w:rFonts w:cs="Arial"/>
          <w:szCs w:val="20"/>
        </w:rPr>
      </w:pPr>
    </w:p>
    <w:p w14:paraId="7F21D065" w14:textId="77777777" w:rsidR="00CB03C5" w:rsidRPr="00CB03C5" w:rsidRDefault="008F28CA" w:rsidP="008F28CA">
      <w:pPr>
        <w:pStyle w:val="Heading2"/>
        <w:spacing w:line="240" w:lineRule="auto"/>
        <w:rPr>
          <w:rFonts w:cs="Arial"/>
          <w:vanish/>
          <w:szCs w:val="20"/>
          <w:specVanish/>
        </w:rPr>
      </w:pPr>
      <w:bookmarkStart w:id="92" w:name="_Toc51091542"/>
      <w:r w:rsidRPr="00C0709C">
        <w:rPr>
          <w:rFonts w:cs="Arial"/>
          <w:szCs w:val="20"/>
          <w:u w:val="single"/>
        </w:rPr>
        <w:t>General Terms</w:t>
      </w:r>
      <w:bookmarkEnd w:id="92"/>
    </w:p>
    <w:p w14:paraId="474B4AE6" w14:textId="75264B5E" w:rsidR="008F28CA" w:rsidRPr="00C0709C" w:rsidRDefault="008F28CA" w:rsidP="00CB03C5">
      <w:pPr>
        <w:pStyle w:val="HeadingPara2"/>
      </w:pPr>
      <w:r w:rsidRPr="00C0709C">
        <w:t xml:space="preserve">.  Upon the Commercial Operation Date, the required insurance coverage must contain broad form contractual </w:t>
      </w:r>
      <w:r w:rsidR="00B3601D">
        <w:t>liability coverage,</w:t>
      </w:r>
      <w:r w:rsidRPr="00C0709C">
        <w:t xml:space="preserve"> specifically covering </w:t>
      </w:r>
      <w:r w:rsidR="00B3601D">
        <w:t>acts</w:t>
      </w:r>
      <w:r w:rsidRPr="00C0709C">
        <w:t xml:space="preserve"> arising out of or caused by the operation of the Facility or by QF’s failure to maintain the Facility in satisfactory and safe operating condition. QF’s insurance must be primary for any activity arising out of this Agreement. Insurance or self-insurance maintained by Georgia Power or other additional insureds is in excess of QF’s insurance, contingent and non-contributory. To the extent allowed by </w:t>
      </w:r>
      <w:r w:rsidR="00E835B0">
        <w:t xml:space="preserve">applicable </w:t>
      </w:r>
      <w:r w:rsidR="006D2ED0">
        <w:t>Legal Requirements</w:t>
      </w:r>
      <w:r w:rsidRPr="00C0709C">
        <w:t>, Georgia Power and its Representatives must be additional insureds under the commercial general liability policy, auto liability policy, excess/umbrella policy</w:t>
      </w:r>
      <w:r w:rsidR="00B3601D">
        <w:t xml:space="preserve"> and pollution liability policy</w:t>
      </w:r>
      <w:r w:rsidRPr="00C0709C">
        <w:t xml:space="preserve">. </w:t>
      </w:r>
      <w:r w:rsidR="00A653D4" w:rsidRPr="00A653D4">
        <w:t>To the extent allowed by applicable Legal Requirements, QF waives, and must require its insurers to waive, a right of subrogation against Georgia Power and its Representatives for the coverages described below.</w:t>
      </w:r>
    </w:p>
    <w:p w14:paraId="2E853DA9" w14:textId="77777777" w:rsidR="008F28CA" w:rsidRPr="00C0709C" w:rsidRDefault="008F28CA" w:rsidP="008F28CA">
      <w:pPr>
        <w:rPr>
          <w:rFonts w:cs="Arial"/>
          <w:szCs w:val="20"/>
        </w:rPr>
      </w:pPr>
    </w:p>
    <w:p w14:paraId="100646AA" w14:textId="77777777" w:rsidR="00CB03C5" w:rsidRPr="00CB03C5" w:rsidRDefault="008F28CA" w:rsidP="008F28CA">
      <w:pPr>
        <w:pStyle w:val="Heading2"/>
        <w:spacing w:line="240" w:lineRule="auto"/>
        <w:rPr>
          <w:rFonts w:cs="Arial"/>
          <w:vanish/>
          <w:szCs w:val="20"/>
          <w:specVanish/>
        </w:rPr>
      </w:pPr>
      <w:bookmarkStart w:id="93" w:name="_Toc51091543"/>
      <w:r w:rsidRPr="00C0709C">
        <w:rPr>
          <w:rFonts w:cs="Arial"/>
          <w:szCs w:val="20"/>
          <w:u w:val="single"/>
        </w:rPr>
        <w:t>General Liability Insurance</w:t>
      </w:r>
      <w:bookmarkEnd w:id="93"/>
    </w:p>
    <w:p w14:paraId="489B49A5" w14:textId="169897CE" w:rsidR="008F28CA" w:rsidRDefault="008F28CA" w:rsidP="00CB03C5">
      <w:pPr>
        <w:pStyle w:val="HeadingPara2"/>
      </w:pPr>
      <w:r w:rsidRPr="00C0709C">
        <w:t xml:space="preserve">.  This insurance policy must provide the following coverage, which can be exceeded by QF and may be met through any combination of primary insurance and following form excess or umbrella insurance, so long as the combined limits meet requirements of this Agreement: </w:t>
      </w:r>
    </w:p>
    <w:p w14:paraId="0DC51807" w14:textId="77777777" w:rsidR="007A1856" w:rsidRPr="00C0709C" w:rsidRDefault="007A1856" w:rsidP="008F28CA">
      <w:pPr>
        <w:rPr>
          <w:rFonts w:cs="Arial"/>
          <w:szCs w:val="20"/>
        </w:rPr>
      </w:pPr>
    </w:p>
    <w:p w14:paraId="12CA83B2" w14:textId="46866A24" w:rsidR="008F28CA" w:rsidRDefault="008F28CA" w:rsidP="008F28CA">
      <w:pPr>
        <w:pStyle w:val="Heading3"/>
        <w:spacing w:line="240" w:lineRule="auto"/>
        <w:rPr>
          <w:rFonts w:cs="Arial"/>
          <w:szCs w:val="20"/>
        </w:rPr>
      </w:pPr>
      <w:r w:rsidRPr="00C0709C">
        <w:rPr>
          <w:rFonts w:cs="Arial"/>
          <w:szCs w:val="20"/>
        </w:rPr>
        <w:t xml:space="preserve">Commercial </w:t>
      </w:r>
      <w:r w:rsidR="001E7330">
        <w:rPr>
          <w:rFonts w:cs="Arial"/>
          <w:szCs w:val="20"/>
        </w:rPr>
        <w:t>g</w:t>
      </w:r>
      <w:r w:rsidRPr="00C0709C">
        <w:rPr>
          <w:rFonts w:cs="Arial"/>
          <w:szCs w:val="20"/>
        </w:rPr>
        <w:t xml:space="preserve">eneral </w:t>
      </w:r>
      <w:r w:rsidR="001E7330">
        <w:rPr>
          <w:rFonts w:cs="Arial"/>
          <w:szCs w:val="20"/>
        </w:rPr>
        <w:t>l</w:t>
      </w:r>
      <w:r w:rsidRPr="00C0709C">
        <w:rPr>
          <w:rFonts w:cs="Arial"/>
          <w:szCs w:val="20"/>
        </w:rPr>
        <w:t xml:space="preserve">iability insurance in an “occurrence” form with bodily injury and property damage combined liability limits of not less than </w:t>
      </w:r>
      <w:r w:rsidR="00DE5868">
        <w:rPr>
          <w:rFonts w:cs="Arial"/>
          <w:szCs w:val="20"/>
        </w:rPr>
        <w:t>[</w:t>
      </w:r>
      <w:r w:rsidR="00DE5868" w:rsidRPr="00C70AEA">
        <w:rPr>
          <w:rFonts w:cs="Arial"/>
          <w:szCs w:val="20"/>
          <w:highlight w:val="yellow"/>
        </w:rPr>
        <w:t>______________</w:t>
      </w:r>
      <w:r w:rsidR="00C70AEA">
        <w:rPr>
          <w:rFonts w:cs="Arial"/>
          <w:szCs w:val="20"/>
        </w:rPr>
        <w:t xml:space="preserve">] </w:t>
      </w:r>
      <w:r w:rsidRPr="00C0709C">
        <w:rPr>
          <w:rFonts w:cs="Arial"/>
          <w:szCs w:val="20"/>
        </w:rPr>
        <w:t>dollars ($</w:t>
      </w:r>
      <w:r w:rsidR="00DE5868" w:rsidRPr="00C70AEA">
        <w:rPr>
          <w:rFonts w:cs="Arial"/>
          <w:szCs w:val="20"/>
          <w:highlight w:val="yellow"/>
        </w:rPr>
        <w:t>_______</w:t>
      </w:r>
      <w:r w:rsidRPr="00C0709C">
        <w:rPr>
          <w:rFonts w:cs="Arial"/>
          <w:szCs w:val="20"/>
        </w:rPr>
        <w:t xml:space="preserve">) per occurrence; </w:t>
      </w:r>
      <w:r w:rsidRPr="00C0709C">
        <w:rPr>
          <w:rFonts w:cs="Arial"/>
          <w:szCs w:val="20"/>
          <w:u w:val="single"/>
        </w:rPr>
        <w:t>provided</w:t>
      </w:r>
      <w:r w:rsidRPr="00C0709C">
        <w:rPr>
          <w:rFonts w:cs="Arial"/>
          <w:szCs w:val="20"/>
        </w:rPr>
        <w:t xml:space="preserve">, </w:t>
      </w:r>
      <w:r w:rsidRPr="00C0709C">
        <w:rPr>
          <w:rFonts w:cs="Arial"/>
          <w:szCs w:val="20"/>
          <w:u w:val="single"/>
        </w:rPr>
        <w:t>however</w:t>
      </w:r>
      <w:r w:rsidRPr="00C0709C">
        <w:rPr>
          <w:rFonts w:cs="Arial"/>
          <w:szCs w:val="20"/>
        </w:rPr>
        <w:t xml:space="preserve">, (i) QF may use any combination of primary or excess policies to satisfy the overall limit requirements; and (ii) if QF uses a “claims-made” policy, it must maintain continuous coverage in effect for at least five (5) years beyond termination of this Agreement, through continuous renewal of the original policy or by purchasing extended discovery period or retroactive insurance dated back to the Effective Date of this Agreement. </w:t>
      </w:r>
    </w:p>
    <w:p w14:paraId="2DA2BB60" w14:textId="56FB129D" w:rsidR="008975CB" w:rsidRDefault="008975CB" w:rsidP="008975CB"/>
    <w:p w14:paraId="509D1A28" w14:textId="237E4F12" w:rsidR="008F28CA" w:rsidRPr="00C0709C" w:rsidRDefault="00B3601D" w:rsidP="008F28CA">
      <w:pPr>
        <w:pStyle w:val="Heading3"/>
        <w:spacing w:line="240" w:lineRule="auto"/>
        <w:rPr>
          <w:rFonts w:cs="Arial"/>
          <w:szCs w:val="20"/>
        </w:rPr>
      </w:pPr>
      <w:r>
        <w:rPr>
          <w:rFonts w:cs="Arial"/>
          <w:szCs w:val="20"/>
        </w:rPr>
        <w:t xml:space="preserve">Coverage </w:t>
      </w:r>
      <w:r w:rsidR="00E835B0">
        <w:rPr>
          <w:rFonts w:cs="Arial"/>
          <w:szCs w:val="20"/>
        </w:rPr>
        <w:t xml:space="preserve">must </w:t>
      </w:r>
      <w:r>
        <w:rPr>
          <w:rFonts w:cs="Arial"/>
          <w:szCs w:val="20"/>
        </w:rPr>
        <w:t>include</w:t>
      </w:r>
      <w:r w:rsidR="008F28CA" w:rsidRPr="00C0709C">
        <w:rPr>
          <w:rFonts w:cs="Arial"/>
          <w:szCs w:val="20"/>
        </w:rPr>
        <w:t xml:space="preserve"> broad form contractual liability and a separation of insureds provision.  </w:t>
      </w:r>
    </w:p>
    <w:p w14:paraId="36014952" w14:textId="77777777" w:rsidR="008F28CA" w:rsidRPr="00C0709C" w:rsidRDefault="008F28CA" w:rsidP="008F28CA">
      <w:pPr>
        <w:rPr>
          <w:rFonts w:cs="Arial"/>
          <w:szCs w:val="20"/>
        </w:rPr>
      </w:pPr>
    </w:p>
    <w:p w14:paraId="35802D12" w14:textId="77777777" w:rsidR="00CB03C5" w:rsidRPr="00CB03C5" w:rsidRDefault="008F28CA" w:rsidP="008F28CA">
      <w:pPr>
        <w:pStyle w:val="Heading2"/>
        <w:spacing w:line="240" w:lineRule="auto"/>
        <w:rPr>
          <w:rFonts w:cs="Arial"/>
          <w:vanish/>
          <w:szCs w:val="20"/>
          <w:lang w:eastAsia="en-US"/>
          <w:specVanish/>
        </w:rPr>
      </w:pPr>
      <w:bookmarkStart w:id="94" w:name="_Toc51091544"/>
      <w:r w:rsidRPr="00C0709C">
        <w:rPr>
          <w:rFonts w:cs="Arial"/>
          <w:szCs w:val="20"/>
          <w:u w:val="single"/>
          <w:lang w:eastAsia="en-US"/>
        </w:rPr>
        <w:t>Additional Insurance</w:t>
      </w:r>
      <w:bookmarkEnd w:id="94"/>
    </w:p>
    <w:p w14:paraId="6A66B1FE" w14:textId="706919D1" w:rsidR="008F28CA" w:rsidRPr="00C0709C" w:rsidRDefault="008F28CA" w:rsidP="00CB03C5">
      <w:pPr>
        <w:pStyle w:val="HeadingPara2"/>
        <w:rPr>
          <w:lang w:eastAsia="en-US"/>
        </w:rPr>
      </w:pPr>
      <w:r w:rsidRPr="00C0709C">
        <w:rPr>
          <w:lang w:eastAsia="en-US"/>
        </w:rPr>
        <w:t>.  In addition to the requirements above, QF must acquire and maintain throughout the Term, the following additional types of insurance:</w:t>
      </w:r>
    </w:p>
    <w:p w14:paraId="00C74A00" w14:textId="77777777" w:rsidR="008F28CA" w:rsidRPr="00C0709C" w:rsidRDefault="008F28CA" w:rsidP="008F28CA">
      <w:pPr>
        <w:rPr>
          <w:rFonts w:cs="Arial"/>
          <w:szCs w:val="20"/>
          <w:lang w:eastAsia="en-US"/>
        </w:rPr>
      </w:pPr>
    </w:p>
    <w:p w14:paraId="786E849D" w14:textId="798D78D9" w:rsidR="008F28CA" w:rsidRPr="00C0709C" w:rsidRDefault="008F28CA">
      <w:pPr>
        <w:pStyle w:val="Heading3"/>
        <w:spacing w:line="240" w:lineRule="auto"/>
        <w:rPr>
          <w:rFonts w:cs="Arial"/>
          <w:szCs w:val="20"/>
        </w:rPr>
      </w:pPr>
      <w:r w:rsidRPr="00C0709C">
        <w:rPr>
          <w:rFonts w:cs="Arial"/>
          <w:szCs w:val="20"/>
          <w:u w:val="single"/>
        </w:rPr>
        <w:t>Workers</w:t>
      </w:r>
      <w:r w:rsidR="00DE5868">
        <w:rPr>
          <w:rFonts w:cs="Arial"/>
          <w:szCs w:val="20"/>
          <w:u w:val="single"/>
        </w:rPr>
        <w:t>’</w:t>
      </w:r>
      <w:r w:rsidRPr="00C0709C">
        <w:rPr>
          <w:rFonts w:cs="Arial"/>
          <w:szCs w:val="20"/>
          <w:u w:val="single"/>
        </w:rPr>
        <w:t xml:space="preserve"> Compensation</w:t>
      </w:r>
      <w:r w:rsidRPr="00C0709C">
        <w:rPr>
          <w:rFonts w:cs="Arial"/>
          <w:szCs w:val="20"/>
        </w:rPr>
        <w:t>.  Workers</w:t>
      </w:r>
      <w:r w:rsidR="00E835B0">
        <w:rPr>
          <w:rFonts w:cs="Arial"/>
          <w:szCs w:val="20"/>
        </w:rPr>
        <w:t>’</w:t>
      </w:r>
      <w:r w:rsidRPr="00C0709C">
        <w:rPr>
          <w:rFonts w:cs="Arial"/>
          <w:szCs w:val="20"/>
        </w:rPr>
        <w:t xml:space="preserve"> compensation insurance in accordance with statutory requirements, including employer’s liability insurance, with limits not less than</w:t>
      </w:r>
      <w:r w:rsidR="00DE5868">
        <w:rPr>
          <w:rFonts w:cs="Arial"/>
          <w:szCs w:val="20"/>
        </w:rPr>
        <w:t xml:space="preserve"> [</w:t>
      </w:r>
      <w:r w:rsidR="00DE5868" w:rsidRPr="00C70AEA">
        <w:rPr>
          <w:rFonts w:cs="Arial"/>
          <w:szCs w:val="20"/>
          <w:highlight w:val="yellow"/>
        </w:rPr>
        <w:t>___________</w:t>
      </w:r>
      <w:r w:rsidR="00C70AEA">
        <w:rPr>
          <w:rFonts w:cs="Arial"/>
          <w:szCs w:val="20"/>
        </w:rPr>
        <w:t>]</w:t>
      </w:r>
      <w:r w:rsidR="00B3601D">
        <w:rPr>
          <w:rFonts w:cs="Arial"/>
          <w:szCs w:val="20"/>
        </w:rPr>
        <w:t xml:space="preserve"> dollars</w:t>
      </w:r>
      <w:r w:rsidRPr="00C0709C">
        <w:rPr>
          <w:rFonts w:cs="Arial"/>
          <w:szCs w:val="20"/>
        </w:rPr>
        <w:t xml:space="preserve"> ($</w:t>
      </w:r>
      <w:r w:rsidR="00DE5868" w:rsidRPr="00C70AEA">
        <w:rPr>
          <w:rFonts w:cs="Arial"/>
          <w:szCs w:val="20"/>
          <w:highlight w:val="yellow"/>
        </w:rPr>
        <w:t>______</w:t>
      </w:r>
      <w:r w:rsidRPr="00C0709C">
        <w:rPr>
          <w:rFonts w:cs="Arial"/>
          <w:szCs w:val="20"/>
        </w:rPr>
        <w:t>) per occurrence and endorsement providing insurance for obligations under the U.S. Longshoremen’s and Harbor Worker’s Compensation Act and the Jones Act, where applicable.</w:t>
      </w:r>
    </w:p>
    <w:p w14:paraId="42E27818" w14:textId="77777777" w:rsidR="008F28CA" w:rsidRPr="00C0709C" w:rsidRDefault="008F28CA" w:rsidP="008F28CA">
      <w:pPr>
        <w:rPr>
          <w:rFonts w:cs="Arial"/>
          <w:szCs w:val="20"/>
          <w:lang w:eastAsia="en-US"/>
        </w:rPr>
      </w:pPr>
    </w:p>
    <w:p w14:paraId="0525F5E2" w14:textId="44660D25" w:rsidR="008F28CA" w:rsidRPr="00C0709C" w:rsidRDefault="008F28CA" w:rsidP="008F28CA">
      <w:pPr>
        <w:pStyle w:val="Heading3"/>
        <w:spacing w:line="240" w:lineRule="auto"/>
        <w:rPr>
          <w:rFonts w:eastAsia="Calibri" w:cs="Arial"/>
          <w:szCs w:val="20"/>
        </w:rPr>
      </w:pPr>
      <w:r w:rsidRPr="00C0709C">
        <w:rPr>
          <w:rFonts w:eastAsia="Calibri" w:cs="Arial"/>
          <w:szCs w:val="20"/>
          <w:u w:val="single"/>
        </w:rPr>
        <w:t>Auto Liability</w:t>
      </w:r>
      <w:r w:rsidRPr="00C0709C">
        <w:rPr>
          <w:rFonts w:eastAsia="Calibri" w:cs="Arial"/>
          <w:szCs w:val="20"/>
        </w:rPr>
        <w:t xml:space="preserve">. </w:t>
      </w:r>
      <w:bookmarkStart w:id="95" w:name="_Hlk34375667"/>
      <w:r w:rsidRPr="00C0709C">
        <w:rPr>
          <w:rFonts w:eastAsia="Calibri" w:cs="Arial"/>
          <w:szCs w:val="20"/>
        </w:rPr>
        <w:t xml:space="preserve"> Automobile liability insurance including owned, non-owned and hired automobiles with combined bodily injury and property damage limits of at least </w:t>
      </w:r>
      <w:r w:rsidR="00DE5868">
        <w:rPr>
          <w:rFonts w:eastAsia="Calibri" w:cs="Arial"/>
          <w:szCs w:val="20"/>
        </w:rPr>
        <w:t>[</w:t>
      </w:r>
      <w:r w:rsidR="00DE5868" w:rsidRPr="00C70AEA">
        <w:rPr>
          <w:rFonts w:eastAsia="Calibri" w:cs="Arial"/>
          <w:szCs w:val="20"/>
          <w:highlight w:val="yellow"/>
        </w:rPr>
        <w:t>______________</w:t>
      </w:r>
      <w:r w:rsidR="00C70AEA">
        <w:rPr>
          <w:rFonts w:eastAsia="Calibri" w:cs="Arial"/>
          <w:szCs w:val="20"/>
        </w:rPr>
        <w:t>]</w:t>
      </w:r>
      <w:r w:rsidR="006A69D1">
        <w:rPr>
          <w:rFonts w:eastAsia="Calibri" w:cs="Arial"/>
          <w:szCs w:val="20"/>
        </w:rPr>
        <w:t xml:space="preserve"> </w:t>
      </w:r>
      <w:r w:rsidRPr="00C0709C">
        <w:rPr>
          <w:rFonts w:eastAsia="Calibri" w:cs="Arial"/>
          <w:szCs w:val="20"/>
        </w:rPr>
        <w:t>dollars ($</w:t>
      </w:r>
      <w:r w:rsidR="00DE5868" w:rsidRPr="00C70AEA">
        <w:rPr>
          <w:rFonts w:eastAsia="Calibri" w:cs="Arial"/>
          <w:szCs w:val="20"/>
          <w:highlight w:val="yellow"/>
        </w:rPr>
        <w:t>_______</w:t>
      </w:r>
      <w:r w:rsidRPr="00C0709C">
        <w:rPr>
          <w:rFonts w:eastAsia="Calibri" w:cs="Arial"/>
          <w:szCs w:val="20"/>
        </w:rPr>
        <w:t>).</w:t>
      </w:r>
      <w:bookmarkEnd w:id="95"/>
    </w:p>
    <w:p w14:paraId="1C568551" w14:textId="77777777" w:rsidR="008F28CA" w:rsidRPr="00C0709C" w:rsidRDefault="008F28CA" w:rsidP="008F28CA">
      <w:pPr>
        <w:rPr>
          <w:rFonts w:cs="Arial"/>
          <w:szCs w:val="20"/>
        </w:rPr>
      </w:pPr>
    </w:p>
    <w:p w14:paraId="3E454054" w14:textId="5DBC7A1D" w:rsidR="008F28CA" w:rsidRPr="00C0709C" w:rsidRDefault="008F28CA" w:rsidP="008F28CA">
      <w:pPr>
        <w:pStyle w:val="Heading3"/>
        <w:spacing w:line="240" w:lineRule="auto"/>
        <w:rPr>
          <w:rFonts w:eastAsia="Calibri" w:cs="Arial"/>
          <w:szCs w:val="20"/>
        </w:rPr>
      </w:pPr>
      <w:r w:rsidRPr="00C0709C">
        <w:rPr>
          <w:rFonts w:eastAsia="Calibri" w:cs="Arial"/>
          <w:szCs w:val="20"/>
          <w:u w:val="single"/>
        </w:rPr>
        <w:t>Pollution Liability</w:t>
      </w:r>
      <w:r w:rsidRPr="00C0709C">
        <w:rPr>
          <w:rFonts w:eastAsia="Calibri" w:cs="Arial"/>
          <w:szCs w:val="20"/>
        </w:rPr>
        <w:t xml:space="preserve">.  Coverage for bodily injury, property damage, including clean-up costs and defense costs resulting from sudden, accidental and gradual pollution conditions, including the discharge, dispersal, release or escape of smoke, vapors, soot, fumes, acids, alkalis, toxic chemicals, hydrocarbons, liquids or gases, waste materials or other irritants, contaminants or pollutants into or upon land, the atmosphere or any water course or body of water will be maintained, with limits not less than </w:t>
      </w:r>
      <w:r w:rsidR="00C24672">
        <w:rPr>
          <w:rFonts w:eastAsia="Calibri" w:cs="Arial"/>
          <w:szCs w:val="20"/>
        </w:rPr>
        <w:t>[</w:t>
      </w:r>
      <w:r w:rsidR="00C24672" w:rsidRPr="0044093E">
        <w:rPr>
          <w:rFonts w:eastAsia="Calibri" w:cs="Arial"/>
          <w:szCs w:val="20"/>
          <w:highlight w:val="yellow"/>
        </w:rPr>
        <w:t>_______</w:t>
      </w:r>
      <w:r w:rsidR="00C24672">
        <w:rPr>
          <w:rFonts w:eastAsia="Calibri" w:cs="Arial"/>
          <w:szCs w:val="20"/>
        </w:rPr>
        <w:t>]</w:t>
      </w:r>
      <w:r w:rsidRPr="00C0709C">
        <w:rPr>
          <w:rFonts w:eastAsia="Calibri" w:cs="Arial"/>
          <w:szCs w:val="20"/>
        </w:rPr>
        <w:t xml:space="preserve"> dollars ($</w:t>
      </w:r>
      <w:r w:rsidR="00C24672" w:rsidRPr="0044093E">
        <w:rPr>
          <w:rFonts w:eastAsia="Calibri" w:cs="Arial"/>
          <w:szCs w:val="20"/>
          <w:highlight w:val="yellow"/>
        </w:rPr>
        <w:t>_________</w:t>
      </w:r>
      <w:r w:rsidRPr="00C0709C">
        <w:rPr>
          <w:rFonts w:eastAsia="Calibri" w:cs="Arial"/>
          <w:szCs w:val="20"/>
        </w:rPr>
        <w:t xml:space="preserve">) per occurrence or claim; </w:t>
      </w:r>
      <w:r w:rsidRPr="00C0709C">
        <w:rPr>
          <w:rFonts w:eastAsia="Calibri" w:cs="Arial"/>
          <w:szCs w:val="20"/>
          <w:u w:val="single"/>
        </w:rPr>
        <w:t>provided</w:t>
      </w:r>
      <w:r w:rsidRPr="00C0709C">
        <w:rPr>
          <w:rFonts w:eastAsia="Calibri" w:cs="Arial"/>
          <w:szCs w:val="20"/>
        </w:rPr>
        <w:t xml:space="preserve">, </w:t>
      </w:r>
      <w:r w:rsidRPr="00C0709C">
        <w:rPr>
          <w:rFonts w:eastAsia="Calibri" w:cs="Arial"/>
          <w:szCs w:val="20"/>
          <w:u w:val="single"/>
        </w:rPr>
        <w:t>however</w:t>
      </w:r>
      <w:r w:rsidRPr="00C0709C">
        <w:rPr>
          <w:rFonts w:eastAsia="Calibri" w:cs="Arial"/>
          <w:szCs w:val="20"/>
        </w:rPr>
        <w:t>, that, if QF uses a “claims-made” policy, the policy must maintain continuous coverage in effect for at least five (5) years beyond termination of this Agreement through continuous renewal of the original policy or by purchasing extended discovery period retroactive insurance dated back to the Effective Date of this Agreement.</w:t>
      </w:r>
    </w:p>
    <w:p w14:paraId="01C1B06F" w14:textId="77777777" w:rsidR="008F28CA" w:rsidRPr="00C0709C" w:rsidRDefault="008F28CA" w:rsidP="008F28CA">
      <w:pPr>
        <w:rPr>
          <w:rFonts w:cs="Arial"/>
          <w:szCs w:val="20"/>
        </w:rPr>
      </w:pPr>
    </w:p>
    <w:p w14:paraId="7E9A4499" w14:textId="5CBF53EF" w:rsidR="008F28CA" w:rsidRPr="00C0709C" w:rsidRDefault="008F28CA" w:rsidP="008F28CA">
      <w:pPr>
        <w:pStyle w:val="Heading3"/>
        <w:spacing w:line="240" w:lineRule="auto"/>
        <w:rPr>
          <w:rFonts w:eastAsia="Calibri" w:cs="Arial"/>
          <w:szCs w:val="20"/>
        </w:rPr>
      </w:pPr>
      <w:r w:rsidRPr="00C0709C">
        <w:rPr>
          <w:rFonts w:eastAsia="Calibri" w:cs="Arial"/>
          <w:szCs w:val="20"/>
          <w:u w:val="single"/>
        </w:rPr>
        <w:t>All Risk Property</w:t>
      </w:r>
      <w:r w:rsidRPr="00C0709C">
        <w:rPr>
          <w:rFonts w:eastAsia="Calibri" w:cs="Arial"/>
          <w:szCs w:val="20"/>
        </w:rPr>
        <w:t xml:space="preserve">.  </w:t>
      </w:r>
      <w:r w:rsidR="00DE5868">
        <w:rPr>
          <w:rFonts w:eastAsia="Calibri" w:cs="Arial"/>
          <w:szCs w:val="20"/>
        </w:rPr>
        <w:t>Limits sufficient to cover the full r</w:t>
      </w:r>
      <w:r w:rsidR="00DE5868" w:rsidRPr="00C0709C">
        <w:rPr>
          <w:rFonts w:eastAsia="Calibri" w:cs="Arial"/>
          <w:szCs w:val="20"/>
        </w:rPr>
        <w:t xml:space="preserve">eplacement </w:t>
      </w:r>
      <w:r w:rsidRPr="00C0709C">
        <w:rPr>
          <w:rFonts w:eastAsia="Calibri" w:cs="Arial"/>
          <w:szCs w:val="20"/>
        </w:rPr>
        <w:t xml:space="preserve">cost of the Facility. </w:t>
      </w:r>
    </w:p>
    <w:p w14:paraId="7F469D36" w14:textId="77777777" w:rsidR="008F28CA" w:rsidRPr="00C0709C" w:rsidRDefault="008F28CA" w:rsidP="008F28CA">
      <w:pPr>
        <w:rPr>
          <w:rFonts w:cs="Arial"/>
          <w:szCs w:val="20"/>
        </w:rPr>
      </w:pPr>
      <w:r w:rsidRPr="00C0709C">
        <w:rPr>
          <w:rFonts w:eastAsia="Calibri" w:cs="Arial"/>
          <w:szCs w:val="20"/>
          <w:u w:val="single"/>
        </w:rPr>
        <w:t xml:space="preserve"> </w:t>
      </w:r>
    </w:p>
    <w:p w14:paraId="5B888539" w14:textId="77777777" w:rsidR="00CB03C5" w:rsidRPr="00CB03C5" w:rsidRDefault="008F28CA" w:rsidP="008F28CA">
      <w:pPr>
        <w:pStyle w:val="Heading2"/>
        <w:spacing w:line="240" w:lineRule="auto"/>
        <w:rPr>
          <w:rFonts w:cs="Arial"/>
          <w:vanish/>
          <w:szCs w:val="20"/>
          <w:specVanish/>
        </w:rPr>
      </w:pPr>
      <w:bookmarkStart w:id="96" w:name="_Toc51091545"/>
      <w:r w:rsidRPr="00C0709C">
        <w:rPr>
          <w:rFonts w:cs="Arial"/>
          <w:szCs w:val="20"/>
          <w:u w:val="single"/>
        </w:rPr>
        <w:t>Notice of Change or Cancellation</w:t>
      </w:r>
      <w:bookmarkEnd w:id="96"/>
    </w:p>
    <w:p w14:paraId="530A2CA8" w14:textId="051A4B44" w:rsidR="008F28CA" w:rsidRPr="00C0709C" w:rsidRDefault="008F28CA" w:rsidP="00CB03C5">
      <w:pPr>
        <w:pStyle w:val="HeadingPara2"/>
      </w:pPr>
      <w:r w:rsidRPr="00C0709C">
        <w:t xml:space="preserve">.  </w:t>
      </w:r>
      <w:r w:rsidR="00B3601D">
        <w:t xml:space="preserve">QF must </w:t>
      </w:r>
      <w:r w:rsidRPr="00C0709C">
        <w:t xml:space="preserve">notify Georgia Power at least thirty (30) Days prior to the effective date of any cancellation, with the exception of a ten (10) Days’ notice for nonpayment of premium. Furthermore, QF agrees to notify Georgia Power at least thirty (30) Days prior to the effective date of any known material change in a required policy.  </w:t>
      </w:r>
    </w:p>
    <w:p w14:paraId="4860159A" w14:textId="77777777" w:rsidR="008F28CA" w:rsidRPr="00C0709C" w:rsidRDefault="008F28CA" w:rsidP="008F28CA">
      <w:pPr>
        <w:rPr>
          <w:rFonts w:cs="Arial"/>
          <w:szCs w:val="20"/>
        </w:rPr>
      </w:pPr>
    </w:p>
    <w:p w14:paraId="7760DE23" w14:textId="77777777" w:rsidR="00CB03C5" w:rsidRPr="00CB03C5" w:rsidRDefault="008F28CA" w:rsidP="008F28CA">
      <w:pPr>
        <w:pStyle w:val="Heading2"/>
        <w:spacing w:line="240" w:lineRule="auto"/>
        <w:rPr>
          <w:rFonts w:cs="Arial"/>
          <w:vanish/>
          <w:szCs w:val="20"/>
          <w:specVanish/>
        </w:rPr>
      </w:pPr>
      <w:bookmarkStart w:id="97" w:name="_Toc51091546"/>
      <w:r w:rsidRPr="00C0709C">
        <w:rPr>
          <w:rFonts w:cs="Arial"/>
          <w:szCs w:val="20"/>
          <w:u w:val="single"/>
        </w:rPr>
        <w:t>Payment of Premiums</w:t>
      </w:r>
      <w:bookmarkEnd w:id="97"/>
    </w:p>
    <w:p w14:paraId="2929965B" w14:textId="0660840D" w:rsidR="008F28CA" w:rsidRPr="00C0709C" w:rsidRDefault="008F28CA" w:rsidP="00CB03C5">
      <w:pPr>
        <w:pStyle w:val="HeadingPara2"/>
      </w:pPr>
      <w:r w:rsidRPr="00C0709C">
        <w:t>.  QF will pay all premiums and other charges due on each insurance policy and will keep all coverage in force throughout the Term of this Agreement.</w:t>
      </w:r>
    </w:p>
    <w:p w14:paraId="3B79D9A1" w14:textId="77777777" w:rsidR="008F28CA" w:rsidRPr="00C0709C" w:rsidRDefault="008F28CA" w:rsidP="008F28CA">
      <w:pPr>
        <w:rPr>
          <w:rFonts w:cs="Arial"/>
          <w:szCs w:val="20"/>
        </w:rPr>
      </w:pPr>
    </w:p>
    <w:p w14:paraId="34601090" w14:textId="77777777" w:rsidR="00CB03C5" w:rsidRPr="00CB03C5" w:rsidRDefault="008F28CA" w:rsidP="008F28CA">
      <w:pPr>
        <w:pStyle w:val="Heading2"/>
        <w:spacing w:line="240" w:lineRule="auto"/>
        <w:rPr>
          <w:rFonts w:cs="Arial"/>
          <w:vanish/>
          <w:szCs w:val="20"/>
          <w:specVanish/>
        </w:rPr>
      </w:pPr>
      <w:bookmarkStart w:id="98" w:name="_Toc51091547"/>
      <w:r w:rsidRPr="00C0709C">
        <w:rPr>
          <w:rFonts w:cs="Arial"/>
          <w:szCs w:val="20"/>
          <w:u w:val="single"/>
        </w:rPr>
        <w:t>No Waiver of Liability</w:t>
      </w:r>
      <w:bookmarkEnd w:id="98"/>
    </w:p>
    <w:p w14:paraId="4C9ED4A6" w14:textId="0ACF7641" w:rsidR="008F28CA" w:rsidRPr="00C0709C" w:rsidRDefault="008F28CA" w:rsidP="00CB03C5">
      <w:pPr>
        <w:pStyle w:val="HeadingPara2"/>
      </w:pPr>
      <w:r w:rsidRPr="00C0709C">
        <w:t xml:space="preserve">.  The provisions requiring QF to acquire and maintain insurance under this Agreement will not be construed as a waiver, restriction or limitation of any liability imposed on QF under this Agreement, whether or not the same is covered by insurance. It is the intent of the Parties, however, that to the extent there is insurance coverage available to cover the legal or contractually assumed liability of QF, any payments due as a result of such liability will be made first from the proceeds of such policies.  </w:t>
      </w:r>
    </w:p>
    <w:p w14:paraId="0450B202" w14:textId="77777777" w:rsidR="008F28CA" w:rsidRPr="006926B3" w:rsidRDefault="008F28CA" w:rsidP="008F28CA">
      <w:pPr>
        <w:rPr>
          <w:rFonts w:cs="Arial"/>
          <w:szCs w:val="20"/>
        </w:rPr>
      </w:pPr>
    </w:p>
    <w:p w14:paraId="26C9B811" w14:textId="45AAED23" w:rsidR="008F28CA" w:rsidRPr="00C0709C" w:rsidRDefault="002C0FF3" w:rsidP="008F28CA">
      <w:pPr>
        <w:pStyle w:val="Heading1"/>
        <w:rPr>
          <w:rFonts w:cs="Arial"/>
          <w:szCs w:val="20"/>
        </w:rPr>
      </w:pPr>
      <w:bookmarkStart w:id="99" w:name="_Toc51091548"/>
      <w:r w:rsidRPr="002C0FF3">
        <w:rPr>
          <w:rFonts w:cs="Arial"/>
          <w:szCs w:val="20"/>
        </w:rPr>
        <w:tab/>
      </w:r>
      <w:r w:rsidR="008F28CA" w:rsidRPr="00C0709C">
        <w:rPr>
          <w:rFonts w:cs="Arial"/>
          <w:szCs w:val="20"/>
        </w:rPr>
        <w:t>FORCE MAJEURE</w:t>
      </w:r>
      <w:bookmarkEnd w:id="99"/>
    </w:p>
    <w:p w14:paraId="38F54E8A" w14:textId="77777777" w:rsidR="00CB03C5" w:rsidRPr="00CB03C5" w:rsidRDefault="008F28CA" w:rsidP="00E76EFC">
      <w:pPr>
        <w:pStyle w:val="Heading2"/>
        <w:autoSpaceDE w:val="0"/>
        <w:autoSpaceDN w:val="0"/>
        <w:adjustRightInd w:val="0"/>
        <w:spacing w:line="240" w:lineRule="auto"/>
        <w:rPr>
          <w:rFonts w:cs="Arial"/>
          <w:vanish/>
          <w:szCs w:val="20"/>
          <w:specVanish/>
        </w:rPr>
      </w:pPr>
      <w:bookmarkStart w:id="100" w:name="_Toc51091549"/>
      <w:bookmarkStart w:id="101" w:name="_Hlk36829043"/>
      <w:r w:rsidRPr="00E76EFC">
        <w:rPr>
          <w:rFonts w:cs="Arial"/>
          <w:szCs w:val="20"/>
          <w:u w:val="single"/>
        </w:rPr>
        <w:t>Definition of Force Majeure Event</w:t>
      </w:r>
      <w:bookmarkEnd w:id="100"/>
    </w:p>
    <w:p w14:paraId="40182421" w14:textId="43079F24" w:rsidR="008F28CA" w:rsidRPr="00C0709C" w:rsidRDefault="008F28CA" w:rsidP="00CB03C5">
      <w:pPr>
        <w:pStyle w:val="HeadingPara2"/>
      </w:pPr>
      <w:r w:rsidRPr="00E76EFC">
        <w:t xml:space="preserve">.  For </w:t>
      </w:r>
      <w:r w:rsidR="00E76EFC" w:rsidRPr="00E76EFC">
        <w:t xml:space="preserve">the </w:t>
      </w:r>
      <w:r w:rsidRPr="00E76EFC">
        <w:t>purposes of this Agreement, a “</w:t>
      </w:r>
      <w:r w:rsidRPr="00470F04">
        <w:rPr>
          <w:b/>
        </w:rPr>
        <w:t>Force Majeure Event</w:t>
      </w:r>
      <w:r w:rsidRPr="009A7C1B">
        <w:t xml:space="preserve">” as to a Party means any occurrence, nonoccurrence or set of circumstances that prevents </w:t>
      </w:r>
      <w:r w:rsidR="00E76EFC" w:rsidRPr="009A7C1B">
        <w:t xml:space="preserve">a </w:t>
      </w:r>
      <w:r w:rsidRPr="0083051A">
        <w:t>Party, in whole or in part, from performing any of its obligations or satisfying any conditions under this Agreement and that is beyond the reasonable control of such Party</w:t>
      </w:r>
      <w:r w:rsidR="00E76EFC" w:rsidRPr="0083051A">
        <w:t xml:space="preserve"> (including such Party’s contractors)</w:t>
      </w:r>
      <w:r w:rsidRPr="00E76EFC">
        <w:t xml:space="preserve">, </w:t>
      </w:r>
      <w:r w:rsidRPr="009A7C1B">
        <w:t>and is not caused by such Party’s</w:t>
      </w:r>
      <w:r w:rsidR="00592A39">
        <w:t xml:space="preserve"> </w:t>
      </w:r>
      <w:r w:rsidR="00E76EFC" w:rsidRPr="009A7C1B">
        <w:t xml:space="preserve">(including such Party’s contractors) </w:t>
      </w:r>
      <w:r w:rsidRPr="009A7C1B">
        <w:t xml:space="preserve">negligence, lack of due diligence, </w:t>
      </w:r>
      <w:r w:rsidRPr="0083051A">
        <w:t>or failure to follow Prudent Industry Practices</w:t>
      </w:r>
      <w:r w:rsidR="00E76EFC" w:rsidRPr="0083051A">
        <w:t>, or by such Party</w:t>
      </w:r>
      <w:r w:rsidR="00E76EFC" w:rsidRPr="008C0792">
        <w:t>’s breach of this Agreement</w:t>
      </w:r>
      <w:r w:rsidRPr="008C0792">
        <w:t xml:space="preserve">. </w:t>
      </w:r>
      <w:r w:rsidRPr="00C0709C">
        <w:t>The term Force Majeure Event will not include: (i) the inability to meet a Legal Requirement or the change in a Legal Requirement; (ii) a site</w:t>
      </w:r>
      <w:r w:rsidR="00F77DE7">
        <w:t>-</w:t>
      </w:r>
      <w:r w:rsidRPr="00C0709C">
        <w:t xml:space="preserve">specific strike, walkout, lockout or other labor dispute at the Facility; (iii) </w:t>
      </w:r>
      <w:r w:rsidR="00E76EFC" w:rsidRPr="002D4322">
        <w:t xml:space="preserve">equipment failure or equipment damage, unless, in the case of the Facility only, such equipment failure or damage results directly from an event that would otherwise constitute a Force Majeure Event hereunder; (iv) changes in market conditions that affect the cost or availability of equipment, materials, supplies or services, including the Facility’s fuel supply; (v) failure of a Party’s contractors, suppliers or vendors, unless such failure is caused by an event </w:t>
      </w:r>
      <w:r w:rsidR="00011AFE">
        <w:t xml:space="preserve">that </w:t>
      </w:r>
      <w:r w:rsidR="00E76EFC" w:rsidRPr="002D4322">
        <w:t xml:space="preserve">would otherwise constitute a Force Majeure Event hereunder, if directly experienced by the Party; </w:t>
      </w:r>
      <w:r w:rsidR="00CC07E9">
        <w:t xml:space="preserve">(vi) </w:t>
      </w:r>
      <w:r w:rsidR="00CC07E9" w:rsidRPr="00CC07E9">
        <w:t xml:space="preserve">ambient temperature and humidity at the Site </w:t>
      </w:r>
      <w:r w:rsidR="00E37D31">
        <w:t xml:space="preserve">that is </w:t>
      </w:r>
      <w:r w:rsidR="00CC07E9" w:rsidRPr="00CC07E9">
        <w:t>different than Reference Conditions</w:t>
      </w:r>
      <w:r w:rsidR="00CC07E9">
        <w:t>,</w:t>
      </w:r>
      <w:r w:rsidR="00CC07E9" w:rsidRPr="00CC07E9">
        <w:t xml:space="preserve"> </w:t>
      </w:r>
      <w:r w:rsidR="000A707E">
        <w:t xml:space="preserve">or </w:t>
      </w:r>
      <w:r w:rsidR="00E76EFC" w:rsidRPr="002D4322">
        <w:t>(vi</w:t>
      </w:r>
      <w:r w:rsidR="00CC07E9">
        <w:t>i</w:t>
      </w:r>
      <w:r w:rsidR="00E76EFC" w:rsidRPr="002D4322">
        <w:t>) any</w:t>
      </w:r>
      <w:r w:rsidR="00E76EFC" w:rsidRPr="002D4322">
        <w:rPr>
          <w:color w:val="FF0000"/>
        </w:rPr>
        <w:t xml:space="preserve"> </w:t>
      </w:r>
      <w:r w:rsidR="00E76EFC" w:rsidRPr="002D4322">
        <w:t>event, including a change in any Legal Requirement or accounting standard, that requires</w:t>
      </w:r>
      <w:r w:rsidR="00470F04">
        <w:t xml:space="preserve"> </w:t>
      </w:r>
      <w:r w:rsidRPr="00C0709C">
        <w:t>Georgia Power to consolidate QF or any of its Affiliates or permitted assigns as a VIE in Georgia Power’s financial statements.</w:t>
      </w:r>
    </w:p>
    <w:p w14:paraId="792ED269" w14:textId="77777777" w:rsidR="008F28CA" w:rsidRPr="00C0709C" w:rsidRDefault="008F28CA" w:rsidP="008F28CA">
      <w:pPr>
        <w:rPr>
          <w:rFonts w:cs="Arial"/>
          <w:szCs w:val="20"/>
        </w:rPr>
      </w:pPr>
    </w:p>
    <w:p w14:paraId="3CB86C0A" w14:textId="77777777" w:rsidR="00CB03C5" w:rsidRPr="00CB03C5" w:rsidRDefault="008F28CA" w:rsidP="008F28CA">
      <w:pPr>
        <w:pStyle w:val="Heading2"/>
        <w:spacing w:line="240" w:lineRule="auto"/>
        <w:rPr>
          <w:rFonts w:cs="Arial"/>
          <w:vanish/>
          <w:szCs w:val="20"/>
          <w:specVanish/>
        </w:rPr>
      </w:pPr>
      <w:bookmarkStart w:id="102" w:name="_Toc51091550"/>
      <w:r w:rsidRPr="00C0709C">
        <w:rPr>
          <w:rFonts w:cs="Arial"/>
          <w:szCs w:val="20"/>
          <w:u w:val="single"/>
        </w:rPr>
        <w:t>No Breach or Liability</w:t>
      </w:r>
      <w:bookmarkEnd w:id="102"/>
    </w:p>
    <w:p w14:paraId="144B10D7" w14:textId="22A58E91" w:rsidR="008F28CA" w:rsidRPr="00C0709C" w:rsidRDefault="008F28CA" w:rsidP="00CB03C5">
      <w:pPr>
        <w:pStyle w:val="HeadingPara2"/>
      </w:pPr>
      <w:r w:rsidRPr="00C0709C">
        <w:t>.  If a Force Majeure Event occurs, subject to compliance with Section 1</w:t>
      </w:r>
      <w:r>
        <w:t>8</w:t>
      </w:r>
      <w:r w:rsidRPr="00C0709C">
        <w:t>.4, the affected Party will be excused from performance of its obligations hereunder, other than payment obligations that accrued prior to the declaration of the Force Majeure Event, and will not be construed to be in default in respect of such obligations to the extent that, and for so long as, failure to perform is due to a Force Majeure Event</w:t>
      </w:r>
      <w:r w:rsidR="00470F04">
        <w:t xml:space="preserve">. </w:t>
      </w:r>
    </w:p>
    <w:p w14:paraId="1ED1C3FA" w14:textId="77777777" w:rsidR="008F28CA" w:rsidRPr="00C0709C" w:rsidRDefault="008F28CA" w:rsidP="008F28CA">
      <w:pPr>
        <w:rPr>
          <w:rFonts w:cs="Arial"/>
          <w:szCs w:val="20"/>
        </w:rPr>
      </w:pPr>
    </w:p>
    <w:p w14:paraId="30F69556" w14:textId="77777777" w:rsidR="00CB03C5" w:rsidRPr="00CB03C5" w:rsidRDefault="008F28CA" w:rsidP="008F28CA">
      <w:pPr>
        <w:pStyle w:val="Heading2"/>
        <w:spacing w:line="240" w:lineRule="auto"/>
        <w:rPr>
          <w:rFonts w:cs="Arial"/>
          <w:vanish/>
          <w:szCs w:val="20"/>
          <w:specVanish/>
        </w:rPr>
      </w:pPr>
      <w:bookmarkStart w:id="103" w:name="_Toc51091551"/>
      <w:r w:rsidRPr="00C0709C">
        <w:rPr>
          <w:rFonts w:cs="Arial"/>
          <w:szCs w:val="20"/>
          <w:u w:val="single"/>
        </w:rPr>
        <w:t>Mitigation</w:t>
      </w:r>
      <w:bookmarkEnd w:id="103"/>
    </w:p>
    <w:p w14:paraId="70580650" w14:textId="6D502618" w:rsidR="008F28CA" w:rsidRPr="00C0709C" w:rsidRDefault="008F28CA" w:rsidP="00CB03C5">
      <w:pPr>
        <w:pStyle w:val="HeadingPara2"/>
      </w:pPr>
      <w:r w:rsidRPr="00C0709C">
        <w:t>.  Following the occurrence of a Force Majeure Event, and as a condition to relief under Section 1</w:t>
      </w:r>
      <w:r>
        <w:t>8</w:t>
      </w:r>
      <w:r w:rsidRPr="00C0709C">
        <w:t xml:space="preserve">.3, the affected Party must: </w:t>
      </w:r>
    </w:p>
    <w:p w14:paraId="7BF7299D" w14:textId="77777777" w:rsidR="008F28CA" w:rsidRPr="00C0709C" w:rsidRDefault="008F28CA" w:rsidP="008F28CA">
      <w:pPr>
        <w:rPr>
          <w:rFonts w:cs="Arial"/>
          <w:szCs w:val="20"/>
        </w:rPr>
      </w:pPr>
    </w:p>
    <w:p w14:paraId="5404644B" w14:textId="2F3FCBF6" w:rsidR="008F28CA" w:rsidRPr="00C0709C" w:rsidRDefault="008F28CA" w:rsidP="008F28CA">
      <w:pPr>
        <w:pStyle w:val="Heading3"/>
        <w:spacing w:line="240" w:lineRule="auto"/>
        <w:rPr>
          <w:rFonts w:cs="Arial"/>
          <w:szCs w:val="20"/>
        </w:rPr>
      </w:pPr>
      <w:r w:rsidRPr="00C0709C">
        <w:rPr>
          <w:rFonts w:cs="Arial"/>
          <w:szCs w:val="20"/>
        </w:rPr>
        <w:t>give the other Party notice thereof, followed by written notice if the first notice is not written, as promptly as possible after such Party becomes aware of such Force Majeure Event, describing the particulars of such Force Majeure Event (and provided that if QF is the affected Party, QF provides Georgia Power with information reasonably required to determine the amount of the reduction of the Facility Capability</w:t>
      </w:r>
      <w:r w:rsidR="00011AFE">
        <w:rPr>
          <w:rFonts w:cs="Arial"/>
          <w:szCs w:val="20"/>
        </w:rPr>
        <w:t>, if any</w:t>
      </w:r>
      <w:r w:rsidRPr="00C0709C">
        <w:rPr>
          <w:rFonts w:cs="Arial"/>
          <w:szCs w:val="20"/>
        </w:rPr>
        <w:t xml:space="preserve">); </w:t>
      </w:r>
    </w:p>
    <w:p w14:paraId="47887F9E" w14:textId="77777777" w:rsidR="008F28CA" w:rsidRPr="00C0709C" w:rsidRDefault="008F28CA" w:rsidP="008F28CA">
      <w:pPr>
        <w:rPr>
          <w:rFonts w:cs="Arial"/>
          <w:szCs w:val="20"/>
        </w:rPr>
      </w:pPr>
    </w:p>
    <w:p w14:paraId="5A94993A" w14:textId="02ED9052" w:rsidR="008F28CA" w:rsidRPr="00C0709C" w:rsidRDefault="008F28CA" w:rsidP="008F28CA">
      <w:pPr>
        <w:pStyle w:val="Heading3"/>
        <w:spacing w:line="240" w:lineRule="auto"/>
        <w:rPr>
          <w:rFonts w:cs="Arial"/>
          <w:szCs w:val="20"/>
        </w:rPr>
      </w:pPr>
      <w:r w:rsidRPr="00C0709C">
        <w:rPr>
          <w:rFonts w:cs="Arial"/>
          <w:szCs w:val="20"/>
        </w:rPr>
        <w:t xml:space="preserve">remedy its inability to perform as soon as reasonably practicable; </w:t>
      </w:r>
      <w:r w:rsidRPr="00C0709C">
        <w:rPr>
          <w:rFonts w:cs="Arial"/>
          <w:szCs w:val="20"/>
          <w:u w:val="single"/>
        </w:rPr>
        <w:t>provided</w:t>
      </w:r>
      <w:r w:rsidRPr="00C0709C">
        <w:rPr>
          <w:rFonts w:cs="Arial"/>
          <w:szCs w:val="20"/>
        </w:rPr>
        <w:t xml:space="preserve">, </w:t>
      </w:r>
      <w:r w:rsidRPr="00C0709C">
        <w:rPr>
          <w:rFonts w:cs="Arial"/>
          <w:szCs w:val="20"/>
          <w:u w:val="single"/>
        </w:rPr>
        <w:t>however</w:t>
      </w:r>
      <w:r w:rsidRPr="00C0709C">
        <w:rPr>
          <w:rFonts w:cs="Arial"/>
          <w:szCs w:val="20"/>
        </w:rPr>
        <w:t>, that this Section 1</w:t>
      </w:r>
      <w:r>
        <w:rPr>
          <w:rFonts w:cs="Arial"/>
          <w:szCs w:val="20"/>
        </w:rPr>
        <w:t>8</w:t>
      </w:r>
      <w:r w:rsidRPr="00C0709C">
        <w:rPr>
          <w:rFonts w:cs="Arial"/>
          <w:szCs w:val="20"/>
        </w:rPr>
        <w:t>.</w:t>
      </w:r>
      <w:r w:rsidR="00011AFE">
        <w:rPr>
          <w:rFonts w:cs="Arial"/>
          <w:szCs w:val="20"/>
        </w:rPr>
        <w:t>3</w:t>
      </w:r>
      <w:r w:rsidRPr="00C0709C">
        <w:rPr>
          <w:rFonts w:cs="Arial"/>
          <w:szCs w:val="20"/>
        </w:rPr>
        <w:t xml:space="preserve"> will not require the settlement of any non-site specific strike, walkout, lockout or other general labor dispute on terms </w:t>
      </w:r>
      <w:r w:rsidR="00470F04">
        <w:rPr>
          <w:rFonts w:cs="Arial"/>
          <w:szCs w:val="20"/>
        </w:rPr>
        <w:t>which,</w:t>
      </w:r>
      <w:r w:rsidR="00470F04" w:rsidRPr="00C0709C">
        <w:rPr>
          <w:rFonts w:cs="Arial"/>
          <w:szCs w:val="20"/>
        </w:rPr>
        <w:t xml:space="preserve"> </w:t>
      </w:r>
      <w:r w:rsidRPr="00C0709C">
        <w:rPr>
          <w:rFonts w:cs="Arial"/>
          <w:szCs w:val="20"/>
        </w:rPr>
        <w:t xml:space="preserve">in the sole judgment of the </w:t>
      </w:r>
      <w:r w:rsidR="00470F04">
        <w:rPr>
          <w:rFonts w:cs="Arial"/>
          <w:szCs w:val="20"/>
        </w:rPr>
        <w:t xml:space="preserve">affected </w:t>
      </w:r>
      <w:r w:rsidRPr="00C0709C">
        <w:rPr>
          <w:rFonts w:cs="Arial"/>
          <w:szCs w:val="20"/>
        </w:rPr>
        <w:t>Party, are contrary to its interest; and</w:t>
      </w:r>
    </w:p>
    <w:p w14:paraId="11C73531" w14:textId="77777777" w:rsidR="008F28CA" w:rsidRPr="00C0709C" w:rsidRDefault="008F28CA" w:rsidP="008F28CA">
      <w:pPr>
        <w:rPr>
          <w:rFonts w:cs="Arial"/>
          <w:szCs w:val="20"/>
        </w:rPr>
      </w:pPr>
    </w:p>
    <w:p w14:paraId="22505A97" w14:textId="2DDFE2B7" w:rsidR="008F28CA" w:rsidRPr="00C0709C" w:rsidRDefault="008F28CA" w:rsidP="008F28CA">
      <w:pPr>
        <w:pStyle w:val="Heading3"/>
        <w:spacing w:line="240" w:lineRule="auto"/>
        <w:rPr>
          <w:rFonts w:cs="Arial"/>
          <w:szCs w:val="20"/>
        </w:rPr>
      </w:pPr>
      <w:r w:rsidRPr="00C0709C">
        <w:rPr>
          <w:rFonts w:cs="Arial"/>
          <w:szCs w:val="20"/>
        </w:rPr>
        <w:t xml:space="preserve">when the affected Party is able to resume performance of its obligations under this Agreement, </w:t>
      </w:r>
      <w:r w:rsidR="006A2190">
        <w:rPr>
          <w:rFonts w:cs="Arial"/>
          <w:szCs w:val="20"/>
        </w:rPr>
        <w:t xml:space="preserve">the affected Party will promptly </w:t>
      </w:r>
      <w:r w:rsidRPr="00C0709C">
        <w:rPr>
          <w:rFonts w:cs="Arial"/>
          <w:szCs w:val="20"/>
        </w:rPr>
        <w:t xml:space="preserve">provide </w:t>
      </w:r>
      <w:r w:rsidR="006A2190">
        <w:rPr>
          <w:rFonts w:cs="Arial"/>
          <w:szCs w:val="20"/>
        </w:rPr>
        <w:t xml:space="preserve">written notice to </w:t>
      </w:r>
      <w:r w:rsidRPr="00C0709C">
        <w:rPr>
          <w:rFonts w:cs="Arial"/>
          <w:szCs w:val="20"/>
        </w:rPr>
        <w:t>the other Party</w:t>
      </w:r>
      <w:r w:rsidR="006A2190">
        <w:rPr>
          <w:rFonts w:cs="Arial"/>
          <w:szCs w:val="20"/>
        </w:rPr>
        <w:t>, promptly resume such performance, and provide the other Party</w:t>
      </w:r>
      <w:r w:rsidRPr="00C0709C">
        <w:rPr>
          <w:rFonts w:cs="Arial"/>
          <w:szCs w:val="20"/>
        </w:rPr>
        <w:t xml:space="preserve"> with a written certification from an independent, registered engineer</w:t>
      </w:r>
      <w:r w:rsidR="006A2190">
        <w:rPr>
          <w:rFonts w:cs="Arial"/>
          <w:szCs w:val="20"/>
        </w:rPr>
        <w:t xml:space="preserve"> reasonably acceptable to such other Party</w:t>
      </w:r>
      <w:r w:rsidRPr="00C0709C">
        <w:rPr>
          <w:rFonts w:cs="Arial"/>
          <w:szCs w:val="20"/>
        </w:rPr>
        <w:t xml:space="preserve"> that the Force Majeure Event has been cured.</w:t>
      </w:r>
    </w:p>
    <w:p w14:paraId="7FB018C3" w14:textId="77777777" w:rsidR="008F28CA" w:rsidRPr="00C0709C" w:rsidRDefault="008F28CA" w:rsidP="008F28CA">
      <w:pPr>
        <w:rPr>
          <w:rFonts w:cs="Arial"/>
          <w:szCs w:val="20"/>
        </w:rPr>
      </w:pPr>
    </w:p>
    <w:p w14:paraId="150D5A41" w14:textId="77777777" w:rsidR="00CB03C5" w:rsidRPr="00CB03C5" w:rsidRDefault="008F28CA" w:rsidP="008F28CA">
      <w:pPr>
        <w:pStyle w:val="Heading2"/>
        <w:spacing w:line="240" w:lineRule="auto"/>
        <w:rPr>
          <w:rFonts w:cs="Arial"/>
          <w:vanish/>
          <w:szCs w:val="20"/>
          <w:specVanish/>
        </w:rPr>
      </w:pPr>
      <w:bookmarkStart w:id="104" w:name="_Toc51091552"/>
      <w:r w:rsidRPr="00C0709C">
        <w:rPr>
          <w:rFonts w:cs="Arial"/>
          <w:szCs w:val="20"/>
          <w:u w:val="single"/>
        </w:rPr>
        <w:t>Suspension of Performance</w:t>
      </w:r>
      <w:bookmarkEnd w:id="104"/>
    </w:p>
    <w:p w14:paraId="21B2DCBD" w14:textId="52B3DAF4" w:rsidR="008F28CA" w:rsidRPr="00C0709C" w:rsidRDefault="008F28CA" w:rsidP="00CB03C5">
      <w:pPr>
        <w:pStyle w:val="HeadingPara2"/>
      </w:pPr>
      <w:r w:rsidRPr="00C0709C">
        <w:t>.  The suspension of performance due to a Force Majeure Event under Section 1</w:t>
      </w:r>
      <w:r>
        <w:t>8</w:t>
      </w:r>
      <w:r w:rsidRPr="00C0709C">
        <w:t>.3 will be of no greater scope and of no longer duration than is required by such Force Majeure Event. No Force Majeure Event will extend this Agreement beyond the stated Term.</w:t>
      </w:r>
    </w:p>
    <w:p w14:paraId="65CB07B7" w14:textId="77777777" w:rsidR="008F28CA" w:rsidRPr="00C0709C" w:rsidRDefault="008F28CA" w:rsidP="008F28CA">
      <w:pPr>
        <w:rPr>
          <w:rFonts w:cs="Arial"/>
          <w:szCs w:val="20"/>
        </w:rPr>
      </w:pPr>
    </w:p>
    <w:p w14:paraId="19152127" w14:textId="77777777" w:rsidR="00CB03C5" w:rsidRPr="00CB03C5" w:rsidRDefault="008F28CA" w:rsidP="008F28CA">
      <w:pPr>
        <w:pStyle w:val="Heading2"/>
        <w:spacing w:line="240" w:lineRule="auto"/>
        <w:rPr>
          <w:rFonts w:cs="Arial"/>
          <w:vanish/>
          <w:szCs w:val="20"/>
          <w:specVanish/>
        </w:rPr>
      </w:pPr>
      <w:bookmarkStart w:id="105" w:name="_Toc51091553"/>
      <w:r w:rsidRPr="00C0709C">
        <w:rPr>
          <w:rFonts w:cs="Arial"/>
          <w:szCs w:val="20"/>
          <w:u w:val="single"/>
        </w:rPr>
        <w:t>Extended Force Majeure Event</w:t>
      </w:r>
      <w:bookmarkEnd w:id="105"/>
    </w:p>
    <w:p w14:paraId="38F3D524" w14:textId="1FA54382" w:rsidR="008F28CA" w:rsidRPr="00C0709C" w:rsidRDefault="008F28CA" w:rsidP="00CB03C5">
      <w:pPr>
        <w:pStyle w:val="HeadingPara2"/>
      </w:pPr>
      <w:r w:rsidRPr="00C0709C">
        <w:t xml:space="preserve">.  </w:t>
      </w:r>
    </w:p>
    <w:p w14:paraId="7D44A1DD" w14:textId="77777777" w:rsidR="008F28CA" w:rsidRPr="00C0709C" w:rsidRDefault="008F28CA" w:rsidP="008F28CA">
      <w:pPr>
        <w:rPr>
          <w:rFonts w:cs="Arial"/>
          <w:szCs w:val="20"/>
        </w:rPr>
      </w:pPr>
    </w:p>
    <w:p w14:paraId="4D0288AE" w14:textId="2E2FB78A" w:rsidR="008F28CA" w:rsidRPr="00C0709C" w:rsidRDefault="008F28CA" w:rsidP="008F28CA">
      <w:pPr>
        <w:pStyle w:val="Heading3"/>
        <w:spacing w:line="240" w:lineRule="auto"/>
        <w:rPr>
          <w:rFonts w:cs="Arial"/>
          <w:szCs w:val="20"/>
        </w:rPr>
      </w:pPr>
      <w:r w:rsidRPr="00C0709C">
        <w:rPr>
          <w:rFonts w:cs="Arial"/>
          <w:szCs w:val="20"/>
        </w:rPr>
        <w:t xml:space="preserve">The Party not prevented from performing its obligations due to a Force Majeure Event may at any time terminate this Agreement effective upon ten (10) Days’ prior written notice to the affected Party if the affected Party remains unable to perform its obligations under </w:t>
      </w:r>
      <w:r w:rsidR="00E34036">
        <w:rPr>
          <w:rFonts w:cs="Arial"/>
          <w:szCs w:val="20"/>
        </w:rPr>
        <w:t xml:space="preserve">this Agreement </w:t>
      </w:r>
      <w:r w:rsidRPr="00C0709C">
        <w:rPr>
          <w:rFonts w:cs="Arial"/>
          <w:szCs w:val="20"/>
        </w:rPr>
        <w:t xml:space="preserve">twelve (12) Months following the initial suspension of performance </w:t>
      </w:r>
      <w:r w:rsidR="00E34036">
        <w:rPr>
          <w:rFonts w:cs="Arial"/>
          <w:szCs w:val="20"/>
        </w:rPr>
        <w:t xml:space="preserve">resulting from the </w:t>
      </w:r>
      <w:r w:rsidRPr="00C0709C">
        <w:rPr>
          <w:rFonts w:cs="Arial"/>
          <w:szCs w:val="20"/>
        </w:rPr>
        <w:t>Force Majeure Event. The twelve (12)-Month period need not be continuous if each period of suspension of performance comprising the twelve (12)-Month period is the result of a common cause such that, if the cause had been cured following the first suspension of performance, the additional suspensions of performance would not have occurred.</w:t>
      </w:r>
    </w:p>
    <w:p w14:paraId="75425C8A" w14:textId="77777777" w:rsidR="008F28CA" w:rsidRPr="00C0709C" w:rsidRDefault="008F28CA" w:rsidP="008F28CA">
      <w:pPr>
        <w:rPr>
          <w:rFonts w:cs="Arial"/>
          <w:szCs w:val="20"/>
        </w:rPr>
      </w:pPr>
    </w:p>
    <w:p w14:paraId="0DE51877" w14:textId="430572C6" w:rsidR="008F28CA" w:rsidRDefault="008F28CA" w:rsidP="008F28CA">
      <w:pPr>
        <w:pStyle w:val="Heading3"/>
        <w:spacing w:line="240" w:lineRule="auto"/>
        <w:rPr>
          <w:rFonts w:cs="Arial"/>
          <w:szCs w:val="20"/>
        </w:rPr>
      </w:pPr>
      <w:r w:rsidRPr="00C0709C">
        <w:rPr>
          <w:rFonts w:cs="Arial"/>
          <w:szCs w:val="20"/>
        </w:rPr>
        <w:t>Upon</w:t>
      </w:r>
      <w:r w:rsidR="006A2190">
        <w:rPr>
          <w:rFonts w:cs="Arial"/>
          <w:szCs w:val="20"/>
        </w:rPr>
        <w:t xml:space="preserve"> any</w:t>
      </w:r>
      <w:r w:rsidRPr="00C0709C">
        <w:rPr>
          <w:rFonts w:cs="Arial"/>
          <w:szCs w:val="20"/>
        </w:rPr>
        <w:t xml:space="preserve"> termination of this Agreement as provided in Section 1</w:t>
      </w:r>
      <w:r>
        <w:rPr>
          <w:rFonts w:cs="Arial"/>
          <w:szCs w:val="20"/>
        </w:rPr>
        <w:t>8</w:t>
      </w:r>
      <w:r w:rsidRPr="00C0709C">
        <w:rPr>
          <w:rFonts w:cs="Arial"/>
          <w:szCs w:val="20"/>
        </w:rPr>
        <w:t>.</w:t>
      </w:r>
      <w:r w:rsidR="009379AD">
        <w:rPr>
          <w:rFonts w:cs="Arial"/>
          <w:szCs w:val="20"/>
        </w:rPr>
        <w:t>5</w:t>
      </w:r>
      <w:r w:rsidRPr="00C0709C">
        <w:rPr>
          <w:rFonts w:cs="Arial"/>
          <w:szCs w:val="20"/>
        </w:rPr>
        <w:t>, the Parties will have no further liability or obligation to each other, except for any obligation arising prior to the date of such termination.</w:t>
      </w:r>
    </w:p>
    <w:p w14:paraId="701C5B3B" w14:textId="0AE4E0A5" w:rsidR="0003183B" w:rsidRDefault="0003183B" w:rsidP="0003183B"/>
    <w:p w14:paraId="53589905" w14:textId="77777777" w:rsidR="002A3ABF" w:rsidRPr="002A3ABF" w:rsidRDefault="0003183B" w:rsidP="007700C3">
      <w:pPr>
        <w:pStyle w:val="Heading2"/>
        <w:spacing w:line="240" w:lineRule="auto"/>
        <w:rPr>
          <w:vanish/>
          <w:specVanish/>
        </w:rPr>
      </w:pPr>
      <w:bookmarkStart w:id="106" w:name="_Toc51091554"/>
      <w:r w:rsidRPr="0003183B">
        <w:rPr>
          <w:u w:val="single"/>
        </w:rPr>
        <w:t>Adjustments to Monthly Capacity Payment</w:t>
      </w:r>
      <w:bookmarkEnd w:id="106"/>
    </w:p>
    <w:p w14:paraId="098AD750" w14:textId="766E27DA" w:rsidR="0003183B" w:rsidRPr="0003183B" w:rsidRDefault="0003183B" w:rsidP="002A3ABF">
      <w:pPr>
        <w:pStyle w:val="HeadingPara2"/>
      </w:pPr>
      <w:r w:rsidRPr="0003183B">
        <w:t xml:space="preserve">.  If QF suffers a Force Majeure Event that reduces the generating capability of the Facility below the Committed Capacity, </w:t>
      </w:r>
      <w:bookmarkStart w:id="107" w:name="_Hlk48724838"/>
      <w:r w:rsidRPr="0003183B">
        <w:t xml:space="preserve">the Monthly Capacity Payment </w:t>
      </w:r>
      <w:bookmarkEnd w:id="107"/>
      <w:r w:rsidRPr="0003183B">
        <w:t xml:space="preserve">for each affected Month </w:t>
      </w:r>
      <w:r w:rsidR="00974BE0">
        <w:t>will</w:t>
      </w:r>
      <w:r w:rsidRPr="0003183B">
        <w:t xml:space="preserve"> be reduced pro rata to the extent of the actual reduction of the generating capability of the Facility below the Committed Capacity at any time during such Month. QF </w:t>
      </w:r>
      <w:r w:rsidR="00974BE0">
        <w:t>will</w:t>
      </w:r>
      <w:r w:rsidRPr="0003183B">
        <w:t xml:space="preserve"> promptly notify Georgia Power of the amount of such reduction in the generating capability of the Facility below the Committed Capacity, which </w:t>
      </w:r>
      <w:r w:rsidR="00974BE0">
        <w:t>will</w:t>
      </w:r>
      <w:r w:rsidRPr="0003183B">
        <w:t xml:space="preserve"> be determined based on the maximum capability that the Facility can reasonably be expected to operate. For the avoidance of doubt, if the Facility is rendered completely inoperative for an entire Month as a result of a Force Majeure Event, Georgia Power </w:t>
      </w:r>
      <w:r w:rsidR="00974BE0">
        <w:t>will</w:t>
      </w:r>
      <w:r w:rsidRPr="0003183B">
        <w:t xml:space="preserve"> not owe a Monthly Capacity Payment for such Month (i.e., the </w:t>
      </w:r>
      <w:bookmarkStart w:id="108" w:name="_Hlk48724888"/>
      <w:r w:rsidRPr="0003183B">
        <w:t>Monthly Capacity Payment for such Month</w:t>
      </w:r>
      <w:bookmarkEnd w:id="108"/>
      <w:r w:rsidRPr="0003183B">
        <w:t xml:space="preserve"> </w:t>
      </w:r>
      <w:r w:rsidR="00974BE0">
        <w:t>will</w:t>
      </w:r>
      <w:r w:rsidRPr="0003183B">
        <w:t xml:space="preserve"> be reduced to zero).</w:t>
      </w:r>
    </w:p>
    <w:p w14:paraId="28E84A4C" w14:textId="77777777" w:rsidR="008F28CA" w:rsidRPr="00C0709C" w:rsidRDefault="008F28CA" w:rsidP="008F28CA">
      <w:pPr>
        <w:rPr>
          <w:rFonts w:cs="Arial"/>
          <w:szCs w:val="20"/>
        </w:rPr>
      </w:pPr>
    </w:p>
    <w:p w14:paraId="727720DF" w14:textId="10346B62" w:rsidR="008F28CA" w:rsidRPr="00C0709C" w:rsidRDefault="002C0FF3" w:rsidP="008F28CA">
      <w:pPr>
        <w:pStyle w:val="Heading1"/>
        <w:rPr>
          <w:rFonts w:cs="Arial"/>
          <w:szCs w:val="20"/>
        </w:rPr>
      </w:pPr>
      <w:bookmarkStart w:id="109" w:name="_Toc51091555"/>
      <w:r w:rsidRPr="002C0FF3">
        <w:rPr>
          <w:rFonts w:cs="Arial"/>
          <w:szCs w:val="20"/>
        </w:rPr>
        <w:tab/>
      </w:r>
      <w:r w:rsidR="008F28CA" w:rsidRPr="00C0709C">
        <w:rPr>
          <w:rFonts w:cs="Arial"/>
          <w:szCs w:val="20"/>
        </w:rPr>
        <w:t>DISPUTE RESOLUTION</w:t>
      </w:r>
      <w:bookmarkEnd w:id="109"/>
    </w:p>
    <w:p w14:paraId="30F1452E" w14:textId="77777777" w:rsidR="00CB03C5" w:rsidRPr="00CB03C5" w:rsidRDefault="008F28CA" w:rsidP="008F28CA">
      <w:pPr>
        <w:pStyle w:val="Heading2"/>
        <w:spacing w:line="240" w:lineRule="auto"/>
        <w:rPr>
          <w:rFonts w:cs="Arial"/>
          <w:vanish/>
          <w:szCs w:val="20"/>
          <w:specVanish/>
        </w:rPr>
      </w:pPr>
      <w:bookmarkStart w:id="110" w:name="_Toc51091556"/>
      <w:r w:rsidRPr="00C0709C">
        <w:rPr>
          <w:rFonts w:cs="Arial"/>
          <w:bCs w:val="0"/>
          <w:iCs w:val="0"/>
          <w:szCs w:val="20"/>
          <w:u w:val="single"/>
        </w:rPr>
        <w:t>Notice of Dispute; Dispute Resolution Process</w:t>
      </w:r>
      <w:bookmarkEnd w:id="110"/>
    </w:p>
    <w:p w14:paraId="5F34EDFE" w14:textId="67DF4606" w:rsidR="008F28CA" w:rsidRPr="00C0709C" w:rsidRDefault="008F28CA" w:rsidP="00CB03C5">
      <w:pPr>
        <w:pStyle w:val="HeadingPara2"/>
      </w:pPr>
      <w:r w:rsidRPr="00C0709C">
        <w:t>. Either Party (“</w:t>
      </w:r>
      <w:r w:rsidRPr="00C0709C">
        <w:rPr>
          <w:b/>
        </w:rPr>
        <w:t>Disputing Party</w:t>
      </w:r>
      <w:r w:rsidRPr="00C0709C">
        <w:t>”) has the right to give notice to the other Party (“</w:t>
      </w:r>
      <w:r w:rsidRPr="00C0709C">
        <w:rPr>
          <w:b/>
        </w:rPr>
        <w:t>Responding Party</w:t>
      </w:r>
      <w:r w:rsidRPr="00C0709C">
        <w:t>”) that the Responding Party is not performing in accordance with the terms and conditions of this Agreement. Such notice (the “</w:t>
      </w:r>
      <w:r w:rsidRPr="00C0709C">
        <w:rPr>
          <w:b/>
        </w:rPr>
        <w:t>Notice of Dispute</w:t>
      </w:r>
      <w:r w:rsidRPr="00C0709C">
        <w:t xml:space="preserve">”) </w:t>
      </w:r>
      <w:bookmarkStart w:id="111" w:name="_Hlk37329422"/>
      <w:r w:rsidRPr="00C0709C">
        <w:t xml:space="preserve">will describe with specificity the basis for the Disputing Party’s </w:t>
      </w:r>
      <w:bookmarkEnd w:id="111"/>
      <w:r w:rsidRPr="00C0709C">
        <w:t>belief and may propose a resolution of such dispute. Within fifteen (15) Business Days after receiving the Notice of Dispute, the Responding Party will provide the Disputing Party with a written response to the Notice of Dispute, which will describe with specificity the basis for the Responding Party’s position and which may include additional issues (if any) with respect to the dispute raised by the Notice of Dispute and may propose a resolution of such dispute (the “</w:t>
      </w:r>
      <w:r w:rsidRPr="00C0709C">
        <w:rPr>
          <w:b/>
        </w:rPr>
        <w:t>Dispute Response</w:t>
      </w:r>
      <w:r w:rsidRPr="00C0709C">
        <w:t>”). For the avoidance of doubt, this Section 1</w:t>
      </w:r>
      <w:r>
        <w:t>9</w:t>
      </w:r>
      <w:r w:rsidRPr="00C0709C">
        <w:t>.1 will not apply to a billing dispute until the completion of the dispute resolution process for billing disputes set forth in Section 11.2.</w:t>
      </w:r>
      <w:bookmarkStart w:id="112" w:name="_DV_M232"/>
      <w:bookmarkEnd w:id="112"/>
      <w:r w:rsidRPr="00C0709C">
        <w:t xml:space="preserve"> Within five (5) Business Days after the submission of the Dispute Response, the dispute will be submitted to a designated senior Representative of QF and a designated senior Representative of Georgia Power for resolution. If the designated senior Representatives are unable to resolve the dispute to the mutual satisfaction of the Parties within twenty (20) Business Days from the submission to such designated senior Representatives, or such other period as the Parties may agree upon, either Party may pursue such rights and remedies as may be available under applicable law or in equity subject to the terms and conditions of this Agreement.</w:t>
      </w:r>
    </w:p>
    <w:p w14:paraId="0C9B012B" w14:textId="77777777" w:rsidR="008F28CA" w:rsidRPr="00C0709C" w:rsidRDefault="008F28CA" w:rsidP="008F28CA">
      <w:pPr>
        <w:rPr>
          <w:rFonts w:cs="Arial"/>
          <w:szCs w:val="20"/>
        </w:rPr>
      </w:pPr>
      <w:bookmarkStart w:id="113" w:name="_DV_M233"/>
      <w:bookmarkStart w:id="114" w:name="_DV_M237"/>
      <w:bookmarkStart w:id="115" w:name="_DV_M238"/>
      <w:bookmarkStart w:id="116" w:name="_DV_M239"/>
      <w:bookmarkStart w:id="117" w:name="_DV_M240"/>
      <w:bookmarkStart w:id="118" w:name="_DV_M241"/>
      <w:bookmarkStart w:id="119" w:name="_DV_M242"/>
      <w:bookmarkStart w:id="120" w:name="_DV_M248"/>
      <w:bookmarkStart w:id="121" w:name="_DV_M249"/>
      <w:bookmarkStart w:id="122" w:name="_DV_M253"/>
      <w:bookmarkStart w:id="123" w:name="_DV_M254"/>
      <w:bookmarkStart w:id="124" w:name="_DV_M257"/>
      <w:bookmarkStart w:id="125" w:name="_DV_M258"/>
      <w:bookmarkEnd w:id="101"/>
      <w:bookmarkEnd w:id="113"/>
      <w:bookmarkEnd w:id="114"/>
      <w:bookmarkEnd w:id="115"/>
      <w:bookmarkEnd w:id="116"/>
      <w:bookmarkEnd w:id="117"/>
      <w:bookmarkEnd w:id="118"/>
      <w:bookmarkEnd w:id="119"/>
      <w:bookmarkEnd w:id="120"/>
      <w:bookmarkEnd w:id="121"/>
      <w:bookmarkEnd w:id="122"/>
      <w:bookmarkEnd w:id="123"/>
      <w:bookmarkEnd w:id="124"/>
      <w:bookmarkEnd w:id="125"/>
    </w:p>
    <w:p w14:paraId="31888492" w14:textId="7E3358B5" w:rsidR="008F28CA" w:rsidRPr="00C0709C" w:rsidRDefault="002C0FF3" w:rsidP="008F28CA">
      <w:pPr>
        <w:pStyle w:val="Heading1"/>
        <w:rPr>
          <w:rFonts w:cs="Arial"/>
          <w:szCs w:val="20"/>
        </w:rPr>
      </w:pPr>
      <w:bookmarkStart w:id="126" w:name="_Toc51091557"/>
      <w:r w:rsidRPr="002C0FF3">
        <w:rPr>
          <w:rFonts w:cs="Arial"/>
          <w:szCs w:val="20"/>
        </w:rPr>
        <w:tab/>
      </w:r>
      <w:r w:rsidR="008F28CA" w:rsidRPr="00C0709C">
        <w:rPr>
          <w:rFonts w:cs="Arial"/>
          <w:szCs w:val="20"/>
        </w:rPr>
        <w:t>MISCELLANEOUS</w:t>
      </w:r>
      <w:bookmarkEnd w:id="126"/>
    </w:p>
    <w:p w14:paraId="5D52A67C" w14:textId="4D618D28" w:rsidR="008F28CA" w:rsidRPr="00C0709C" w:rsidRDefault="008F28CA" w:rsidP="008F28CA">
      <w:pPr>
        <w:pStyle w:val="Heading2"/>
        <w:spacing w:line="240" w:lineRule="auto"/>
        <w:rPr>
          <w:rFonts w:cs="Arial"/>
          <w:szCs w:val="20"/>
        </w:rPr>
      </w:pPr>
      <w:bookmarkStart w:id="127" w:name="_Toc51091558"/>
      <w:r w:rsidRPr="00C0709C">
        <w:rPr>
          <w:rFonts w:cs="Arial"/>
          <w:szCs w:val="20"/>
          <w:u w:val="single"/>
        </w:rPr>
        <w:t>Assignment</w:t>
      </w:r>
      <w:r w:rsidRPr="00C0709C">
        <w:rPr>
          <w:rFonts w:cs="Arial"/>
          <w:szCs w:val="20"/>
        </w:rPr>
        <w:t>.</w:t>
      </w:r>
      <w:bookmarkEnd w:id="127"/>
    </w:p>
    <w:p w14:paraId="46C9CDE5" w14:textId="77777777" w:rsidR="008F28CA" w:rsidRPr="00C0709C" w:rsidRDefault="008F28CA" w:rsidP="008F28CA">
      <w:pPr>
        <w:pStyle w:val="Heading2"/>
        <w:numPr>
          <w:ilvl w:val="0"/>
          <w:numId w:val="0"/>
        </w:numPr>
        <w:spacing w:line="240" w:lineRule="auto"/>
        <w:rPr>
          <w:rFonts w:cs="Arial"/>
          <w:szCs w:val="20"/>
        </w:rPr>
      </w:pPr>
      <w:r w:rsidRPr="00C0709C">
        <w:rPr>
          <w:rFonts w:cs="Arial"/>
          <w:szCs w:val="20"/>
        </w:rPr>
        <w:t xml:space="preserve">  </w:t>
      </w:r>
    </w:p>
    <w:p w14:paraId="46ECA4C8" w14:textId="2CD023E8" w:rsidR="008F28CA" w:rsidRPr="00C0709C" w:rsidRDefault="008F28CA" w:rsidP="008F28CA">
      <w:pPr>
        <w:pStyle w:val="Heading3"/>
        <w:spacing w:line="240" w:lineRule="auto"/>
        <w:rPr>
          <w:rFonts w:cs="Arial"/>
          <w:szCs w:val="20"/>
        </w:rPr>
      </w:pPr>
      <w:r w:rsidRPr="00C0709C">
        <w:rPr>
          <w:rFonts w:cs="Arial"/>
          <w:szCs w:val="20"/>
        </w:rPr>
        <w:t xml:space="preserve">QF may not assign this Agreement or any portion thereof to any Person without the prior written consent of Georgia Power; </w:t>
      </w:r>
      <w:r w:rsidRPr="00C0709C">
        <w:rPr>
          <w:rFonts w:cs="Arial"/>
          <w:szCs w:val="20"/>
          <w:u w:val="single"/>
        </w:rPr>
        <w:t>provided</w:t>
      </w:r>
      <w:r w:rsidRPr="00C0709C">
        <w:rPr>
          <w:rFonts w:cs="Arial"/>
          <w:szCs w:val="20"/>
        </w:rPr>
        <w:t xml:space="preserve">, </w:t>
      </w:r>
      <w:r w:rsidRPr="00C0709C">
        <w:rPr>
          <w:rFonts w:cs="Arial"/>
          <w:szCs w:val="20"/>
          <w:u w:val="single"/>
        </w:rPr>
        <w:t>however</w:t>
      </w:r>
      <w:r w:rsidRPr="00C0709C">
        <w:rPr>
          <w:rFonts w:cs="Arial"/>
          <w:szCs w:val="20"/>
        </w:rPr>
        <w:t xml:space="preserve">, QF may, without the consent of Georgia Power, assign this Agreement to a financing party for collateral security purposes in connection with any financing or refinancing of the Facility. Any proposed assignee of </w:t>
      </w:r>
      <w:r w:rsidR="00D268F8">
        <w:rPr>
          <w:rFonts w:cs="Arial"/>
          <w:szCs w:val="20"/>
        </w:rPr>
        <w:t xml:space="preserve">QF </w:t>
      </w:r>
      <w:r w:rsidRPr="00C0709C">
        <w:rPr>
          <w:rFonts w:cs="Arial"/>
          <w:szCs w:val="20"/>
        </w:rPr>
        <w:t>must (i) agree to assume QF’s obligations hereunder,</w:t>
      </w:r>
      <w:r w:rsidR="009A7C1B">
        <w:rPr>
          <w:rFonts w:cs="Arial"/>
          <w:szCs w:val="20"/>
        </w:rPr>
        <w:t xml:space="preserve"> and</w:t>
      </w:r>
      <w:r w:rsidRPr="00C0709C">
        <w:rPr>
          <w:rFonts w:cs="Arial"/>
          <w:szCs w:val="20"/>
        </w:rPr>
        <w:t xml:space="preserve"> (ii) deliver to Georgia Power such assurances regarding its creditworthiness and its ability to perform all obligations of QF hereunder, as Georgia Power may reasonably request, and (iii) cooperate with Georgia Power to comply with any Legal Requirement that results from such assignment.</w:t>
      </w:r>
    </w:p>
    <w:p w14:paraId="7F7A5748" w14:textId="77777777" w:rsidR="008F28CA" w:rsidRPr="00C0709C" w:rsidRDefault="008F28CA" w:rsidP="008F28CA">
      <w:pPr>
        <w:rPr>
          <w:rFonts w:cs="Arial"/>
          <w:szCs w:val="20"/>
        </w:rPr>
      </w:pPr>
    </w:p>
    <w:p w14:paraId="13736211" w14:textId="2FD31ED4" w:rsidR="008F28CA" w:rsidRPr="00C0709C" w:rsidRDefault="008F28CA" w:rsidP="008F28CA">
      <w:pPr>
        <w:pStyle w:val="Heading3"/>
        <w:spacing w:line="240" w:lineRule="auto"/>
        <w:rPr>
          <w:rFonts w:cs="Arial"/>
          <w:szCs w:val="20"/>
        </w:rPr>
      </w:pPr>
      <w:r w:rsidRPr="00C0709C">
        <w:rPr>
          <w:rFonts w:cs="Arial"/>
          <w:szCs w:val="20"/>
        </w:rPr>
        <w:t xml:space="preserve">Any assignment of this Agreement made in compliance </w:t>
      </w:r>
      <w:r w:rsidR="000B5622">
        <w:rPr>
          <w:rFonts w:cs="Arial"/>
          <w:szCs w:val="20"/>
        </w:rPr>
        <w:t>with Section 20.1.1</w:t>
      </w:r>
      <w:r w:rsidRPr="00C0709C">
        <w:rPr>
          <w:rFonts w:cs="Arial"/>
          <w:szCs w:val="20"/>
        </w:rPr>
        <w:t xml:space="preserve"> will constitute an acceptance and assumption of </w:t>
      </w:r>
      <w:r w:rsidR="009A7C1B">
        <w:rPr>
          <w:rFonts w:cs="Arial"/>
          <w:szCs w:val="20"/>
        </w:rPr>
        <w:t>such</w:t>
      </w:r>
      <w:r w:rsidR="009A7C1B" w:rsidRPr="00C0709C">
        <w:rPr>
          <w:rFonts w:cs="Arial"/>
          <w:szCs w:val="20"/>
        </w:rPr>
        <w:t xml:space="preserve"> </w:t>
      </w:r>
      <w:r w:rsidRPr="00C0709C">
        <w:rPr>
          <w:rFonts w:cs="Arial"/>
          <w:szCs w:val="20"/>
        </w:rPr>
        <w:t>obligations by the assignee, a novation of the assignee in place of QF with respect to such obligations (and any related interests so transferred), and a release and discharge by Georgia Power of QF from, and an agreement by Georgia Power not to make any claim for payment, liability, or otherwise against QF with respect to, such obligations from and after the effective date of the assignment.</w:t>
      </w:r>
    </w:p>
    <w:p w14:paraId="4C85D1DC" w14:textId="77777777" w:rsidR="008F28CA" w:rsidRPr="00C0709C" w:rsidRDefault="008F28CA" w:rsidP="008F28CA">
      <w:pPr>
        <w:rPr>
          <w:rFonts w:cs="Arial"/>
          <w:szCs w:val="20"/>
        </w:rPr>
      </w:pPr>
    </w:p>
    <w:p w14:paraId="44D0BACA" w14:textId="15BC58D4" w:rsidR="008F28CA" w:rsidRPr="0015482A" w:rsidRDefault="008F28CA" w:rsidP="008F28CA">
      <w:pPr>
        <w:pStyle w:val="Heading3"/>
        <w:spacing w:line="240" w:lineRule="auto"/>
        <w:rPr>
          <w:rFonts w:cs="Arial"/>
          <w:szCs w:val="20"/>
        </w:rPr>
      </w:pPr>
      <w:r w:rsidRPr="0015482A">
        <w:rPr>
          <w:rFonts w:cs="Arial"/>
          <w:szCs w:val="20"/>
        </w:rPr>
        <w:t>Georgia Power may not assign this Agreement or any portion thereof to any Person without the prior written consent of QF</w:t>
      </w:r>
      <w:r w:rsidR="0044093E" w:rsidRPr="0015482A">
        <w:rPr>
          <w:rFonts w:cs="Arial"/>
          <w:szCs w:val="20"/>
        </w:rPr>
        <w:t xml:space="preserve">; </w:t>
      </w:r>
      <w:r w:rsidR="0044093E" w:rsidRPr="0015482A">
        <w:rPr>
          <w:rFonts w:cs="Arial"/>
          <w:szCs w:val="20"/>
          <w:u w:val="single"/>
        </w:rPr>
        <w:t>provided</w:t>
      </w:r>
      <w:r w:rsidR="0044093E" w:rsidRPr="0015482A">
        <w:rPr>
          <w:rFonts w:cs="Arial"/>
          <w:szCs w:val="20"/>
        </w:rPr>
        <w:t xml:space="preserve">, </w:t>
      </w:r>
      <w:r w:rsidR="0044093E" w:rsidRPr="0015482A">
        <w:rPr>
          <w:rFonts w:cs="Arial"/>
          <w:szCs w:val="20"/>
          <w:u w:val="single"/>
        </w:rPr>
        <w:t>however</w:t>
      </w:r>
      <w:r w:rsidR="0044093E" w:rsidRPr="0015482A">
        <w:rPr>
          <w:rFonts w:cs="Arial"/>
          <w:szCs w:val="20"/>
        </w:rPr>
        <w:t>, Georgia Power may without the consent of QF and with the approval of the GPSC, assign this Agreement to an Affiliate subject to the jurisdiction of a state regulatory commission.</w:t>
      </w:r>
    </w:p>
    <w:p w14:paraId="169AB75E" w14:textId="77777777" w:rsidR="008F28CA" w:rsidRDefault="008F28CA" w:rsidP="008F28CA">
      <w:pPr>
        <w:rPr>
          <w:rFonts w:cs="Arial"/>
          <w:szCs w:val="20"/>
        </w:rPr>
      </w:pPr>
    </w:p>
    <w:p w14:paraId="48795EC6" w14:textId="77777777" w:rsidR="0083051A" w:rsidRDefault="0083051A" w:rsidP="0044093E">
      <w:pPr>
        <w:jc w:val="both"/>
        <w:rPr>
          <w:rFonts w:cs="Arial"/>
          <w:szCs w:val="20"/>
        </w:rPr>
      </w:pPr>
      <w:bookmarkStart w:id="128" w:name="_Hlk50319889"/>
      <w:r w:rsidRPr="0083051A">
        <w:rPr>
          <w:rFonts w:cs="Arial"/>
          <w:szCs w:val="20"/>
        </w:rPr>
        <w:t>[</w:t>
      </w:r>
      <w:r w:rsidRPr="0083051A">
        <w:rPr>
          <w:rFonts w:cs="Arial"/>
          <w:b/>
          <w:bCs/>
          <w:i/>
          <w:iCs/>
          <w:szCs w:val="20"/>
        </w:rPr>
        <w:t xml:space="preserve">NOTE TO DRAFT: The </w:t>
      </w:r>
      <w:r>
        <w:rPr>
          <w:rFonts w:cs="Arial"/>
          <w:b/>
          <w:bCs/>
          <w:i/>
          <w:iCs/>
          <w:szCs w:val="20"/>
        </w:rPr>
        <w:t xml:space="preserve">reimbursement </w:t>
      </w:r>
      <w:r w:rsidRPr="0083051A">
        <w:rPr>
          <w:rFonts w:cs="Arial"/>
          <w:b/>
          <w:bCs/>
          <w:i/>
          <w:iCs/>
          <w:szCs w:val="20"/>
        </w:rPr>
        <w:t xml:space="preserve">amount will include the corresponding </w:t>
      </w:r>
      <w:r>
        <w:rPr>
          <w:rFonts w:cs="Arial"/>
          <w:b/>
          <w:bCs/>
          <w:i/>
          <w:iCs/>
          <w:szCs w:val="20"/>
        </w:rPr>
        <w:t xml:space="preserve">reimbursement </w:t>
      </w:r>
      <w:r w:rsidRPr="0083051A">
        <w:rPr>
          <w:rFonts w:cs="Arial"/>
          <w:b/>
          <w:bCs/>
          <w:i/>
          <w:iCs/>
          <w:szCs w:val="20"/>
        </w:rPr>
        <w:t>amounts found in the current GPSC-approved pro forma PPA for the most-similar technology and term</w:t>
      </w:r>
      <w:r w:rsidRPr="0083051A">
        <w:rPr>
          <w:rFonts w:cs="Arial"/>
          <w:szCs w:val="20"/>
        </w:rPr>
        <w:t>.]</w:t>
      </w:r>
    </w:p>
    <w:bookmarkEnd w:id="128"/>
    <w:p w14:paraId="7335B2A9" w14:textId="77777777" w:rsidR="0083051A" w:rsidRPr="00C0709C" w:rsidRDefault="0083051A" w:rsidP="008F28CA">
      <w:pPr>
        <w:rPr>
          <w:rFonts w:cs="Arial"/>
          <w:szCs w:val="20"/>
        </w:rPr>
      </w:pPr>
    </w:p>
    <w:p w14:paraId="32D649B9" w14:textId="77777777" w:rsidR="00CB03C5" w:rsidRPr="00C61147" w:rsidRDefault="0083051A" w:rsidP="008F28CA">
      <w:pPr>
        <w:pStyle w:val="Heading2"/>
        <w:spacing w:line="240" w:lineRule="auto"/>
        <w:rPr>
          <w:rFonts w:cs="Arial"/>
          <w:vanish/>
          <w:szCs w:val="20"/>
          <w:u w:val="single"/>
          <w:specVanish/>
        </w:rPr>
      </w:pPr>
      <w:bookmarkStart w:id="129" w:name="_Toc51091559"/>
      <w:r w:rsidRPr="00C61147">
        <w:rPr>
          <w:rFonts w:cs="Arial"/>
          <w:szCs w:val="20"/>
          <w:u w:val="single"/>
        </w:rPr>
        <w:t>Reimbursement for Georgia Power’s Costs from Assignments</w:t>
      </w:r>
      <w:bookmarkEnd w:id="129"/>
    </w:p>
    <w:p w14:paraId="6E13EA56" w14:textId="5C2F9962" w:rsidR="0083051A" w:rsidRDefault="0083051A" w:rsidP="00CB03C5">
      <w:pPr>
        <w:pStyle w:val="HeadingPara2"/>
      </w:pPr>
      <w:r w:rsidRPr="0083051A">
        <w:t xml:space="preserve">. QF agrees that, </w:t>
      </w:r>
      <w:r w:rsidR="00952053">
        <w:t xml:space="preserve">if </w:t>
      </w:r>
      <w:r w:rsidRPr="0083051A">
        <w:t>QF assign</w:t>
      </w:r>
      <w:r w:rsidR="00A30C93">
        <w:t>s</w:t>
      </w:r>
      <w:r w:rsidRPr="0083051A">
        <w:t xml:space="preserve"> </w:t>
      </w:r>
      <w:r w:rsidR="00952053">
        <w:t xml:space="preserve">this </w:t>
      </w:r>
      <w:r w:rsidRPr="0083051A">
        <w:t>Agreement</w:t>
      </w:r>
      <w:r>
        <w:t xml:space="preserve"> </w:t>
      </w:r>
      <w:r w:rsidR="008618BA">
        <w:t xml:space="preserve">and such assignment </w:t>
      </w:r>
      <w:r>
        <w:t>requires Georgia Power’s written consent</w:t>
      </w:r>
      <w:r w:rsidRPr="0083051A">
        <w:t xml:space="preserve">, as such transaction </w:t>
      </w:r>
      <w:r>
        <w:t>is</w:t>
      </w:r>
      <w:r w:rsidRPr="0083051A">
        <w:t xml:space="preserve"> described in Section </w:t>
      </w:r>
      <w:r>
        <w:t>20.1.1</w:t>
      </w:r>
      <w:r w:rsidRPr="0083051A">
        <w:t xml:space="preserve">, QF </w:t>
      </w:r>
      <w:r w:rsidR="00974BE0">
        <w:t>will</w:t>
      </w:r>
      <w:r w:rsidRPr="0083051A">
        <w:t xml:space="preserve"> pay Georgia Power the amount of</w:t>
      </w:r>
      <w:r>
        <w:t xml:space="preserve"> [</w:t>
      </w:r>
      <w:r w:rsidRPr="006D7F45">
        <w:rPr>
          <w:highlight w:val="yellow"/>
        </w:rPr>
        <w:t>______</w:t>
      </w:r>
      <w:r w:rsidR="006D7F45">
        <w:t xml:space="preserve">] </w:t>
      </w:r>
      <w:r w:rsidRPr="0083051A">
        <w:t>dollars ($</w:t>
      </w:r>
      <w:r w:rsidRPr="006D7F45">
        <w:rPr>
          <w:highlight w:val="yellow"/>
        </w:rPr>
        <w:t>____</w:t>
      </w:r>
      <w:r w:rsidRPr="0083051A">
        <w:t>) per occurrence for each proposed transaction. For the avoidance of doubt, if QF requests Georgia Power’s consent under Section 2</w:t>
      </w:r>
      <w:r>
        <w:t>0</w:t>
      </w:r>
      <w:r w:rsidRPr="0083051A">
        <w:t>.1.1, and Georgia Power undertakes drafting of consent documents or amendments to provide such consent, and QF thereafter fails to consummate the proposed transaction, Georgia Power reserves the right, in its sole discretion, to require QF to provide reimbursement to Georgia Power pursuant to this Section 2</w:t>
      </w:r>
      <w:r>
        <w:t>0</w:t>
      </w:r>
      <w:r w:rsidRPr="0083051A">
        <w:t>.</w:t>
      </w:r>
      <w:r>
        <w:t>2</w:t>
      </w:r>
      <w:r w:rsidRPr="0083051A">
        <w:t>.</w:t>
      </w:r>
    </w:p>
    <w:p w14:paraId="0D11E9A5" w14:textId="77777777" w:rsidR="0083051A" w:rsidRPr="0044093E" w:rsidRDefault="0083051A" w:rsidP="0044093E">
      <w:pPr>
        <w:rPr>
          <w:rFonts w:ascii="Times New Roman" w:hAnsi="Times New Roman"/>
          <w:sz w:val="24"/>
        </w:rPr>
      </w:pPr>
    </w:p>
    <w:p w14:paraId="70F7338C" w14:textId="77777777" w:rsidR="00CB03C5" w:rsidRPr="00CB03C5" w:rsidRDefault="008F28CA" w:rsidP="008F28CA">
      <w:pPr>
        <w:pStyle w:val="Heading2"/>
        <w:spacing w:line="240" w:lineRule="auto"/>
        <w:rPr>
          <w:rFonts w:cs="Arial"/>
          <w:vanish/>
          <w:szCs w:val="20"/>
          <w:specVanish/>
        </w:rPr>
      </w:pPr>
      <w:bookmarkStart w:id="130" w:name="_Toc51091560"/>
      <w:r w:rsidRPr="00C0709C">
        <w:rPr>
          <w:rFonts w:cs="Arial"/>
          <w:szCs w:val="20"/>
          <w:u w:val="single"/>
        </w:rPr>
        <w:t>General Requirements</w:t>
      </w:r>
      <w:bookmarkEnd w:id="130"/>
    </w:p>
    <w:p w14:paraId="033D10EC" w14:textId="5BF08135" w:rsidR="008F28CA" w:rsidRPr="00C0709C" w:rsidRDefault="008F28CA" w:rsidP="00820B7F">
      <w:pPr>
        <w:pStyle w:val="HeadingPara2"/>
        <w:spacing w:after="240"/>
      </w:pPr>
      <w:r w:rsidRPr="00C0709C">
        <w:t xml:space="preserve">.  </w:t>
      </w:r>
      <w:r w:rsidR="0083051A">
        <w:t>A</w:t>
      </w:r>
      <w:r w:rsidRPr="00C0709C">
        <w:t xml:space="preserve">ny </w:t>
      </w:r>
      <w:r w:rsidR="0083051A">
        <w:t xml:space="preserve">consent required by Section 20.1.1 </w:t>
      </w:r>
      <w:r w:rsidR="0013767F">
        <w:t xml:space="preserve">may not be unreasonably withheld, conditioned or delayed; provided, however, that neither Party will be required to accept </w:t>
      </w:r>
      <w:r w:rsidRPr="00C0709C">
        <w:t xml:space="preserve">any limitation </w:t>
      </w:r>
      <w:r w:rsidR="0013767F">
        <w:t xml:space="preserve">of its </w:t>
      </w:r>
      <w:r w:rsidRPr="00C0709C">
        <w:t>rights under this Agreement or expan</w:t>
      </w:r>
      <w:r w:rsidR="0013767F">
        <w:t xml:space="preserve">sion of </w:t>
      </w:r>
      <w:r w:rsidRPr="00C0709C">
        <w:t>the liability, risks or obligations imposed on</w:t>
      </w:r>
      <w:r w:rsidR="0013767F">
        <w:t xml:space="preserve"> it </w:t>
      </w:r>
      <w:r w:rsidRPr="00C0709C">
        <w:t xml:space="preserve">under this Agreement (including changes in accounting treatment). It will be reasonable for either Party to condition its consent required by </w:t>
      </w:r>
      <w:r w:rsidR="0013767F">
        <w:t xml:space="preserve">Section </w:t>
      </w:r>
      <w:r>
        <w:t>20</w:t>
      </w:r>
      <w:r w:rsidR="0013767F">
        <w:t>.1</w:t>
      </w:r>
      <w:r w:rsidRPr="00C0709C">
        <w:t xml:space="preserve"> on the execution of amendments to this Agreement that are reasonably determined by such Party to be necessary to preserve the value and protection afforded to such Party under this Agreement. Any purported assignment of this Agreement that is not in compliance with the applicable provisions of Section </w:t>
      </w:r>
      <w:r>
        <w:t>20</w:t>
      </w:r>
      <w:r w:rsidRPr="00C0709C">
        <w:t xml:space="preserve">.1 and Section </w:t>
      </w:r>
      <w:r>
        <w:t>20</w:t>
      </w:r>
      <w:r w:rsidRPr="00C0709C">
        <w:t>.</w:t>
      </w:r>
      <w:r>
        <w:t>2</w:t>
      </w:r>
      <w:r w:rsidRPr="00C0709C">
        <w:t xml:space="preserve"> will be null and void, and of no force and effect.</w:t>
      </w:r>
    </w:p>
    <w:p w14:paraId="33F348CE" w14:textId="77777777" w:rsidR="00CB03C5" w:rsidRPr="00CB03C5" w:rsidRDefault="008F28CA" w:rsidP="008F28CA">
      <w:pPr>
        <w:pStyle w:val="Heading2"/>
        <w:spacing w:line="240" w:lineRule="auto"/>
        <w:rPr>
          <w:rFonts w:cs="Arial"/>
          <w:vanish/>
          <w:szCs w:val="20"/>
          <w:specVanish/>
        </w:rPr>
      </w:pPr>
      <w:bookmarkStart w:id="131" w:name="_Toc51091561"/>
      <w:r w:rsidRPr="00C0709C">
        <w:rPr>
          <w:rFonts w:cs="Arial"/>
          <w:szCs w:val="20"/>
          <w:u w:val="single"/>
        </w:rPr>
        <w:t>Taxes</w:t>
      </w:r>
      <w:bookmarkEnd w:id="131"/>
    </w:p>
    <w:p w14:paraId="2EB5BC13" w14:textId="16365681" w:rsidR="008F28CA" w:rsidRPr="00C0709C" w:rsidRDefault="008F28CA" w:rsidP="00CB03C5">
      <w:pPr>
        <w:pStyle w:val="HeadingPara2"/>
      </w:pPr>
      <w:r w:rsidRPr="00C0709C">
        <w:t xml:space="preserve">.  </w:t>
      </w:r>
    </w:p>
    <w:p w14:paraId="0CFD02A4" w14:textId="77777777" w:rsidR="008F28CA" w:rsidRPr="00C0709C" w:rsidRDefault="008F28CA" w:rsidP="008F28CA">
      <w:pPr>
        <w:rPr>
          <w:rFonts w:cs="Arial"/>
          <w:szCs w:val="20"/>
        </w:rPr>
      </w:pPr>
    </w:p>
    <w:p w14:paraId="615B09F8" w14:textId="35FBEDAA" w:rsidR="008F28CA" w:rsidRPr="00C0709C" w:rsidRDefault="008F28CA" w:rsidP="008F28CA">
      <w:pPr>
        <w:pStyle w:val="Heading3"/>
        <w:spacing w:line="240" w:lineRule="auto"/>
        <w:rPr>
          <w:rFonts w:cs="Arial"/>
          <w:szCs w:val="20"/>
        </w:rPr>
      </w:pPr>
      <w:bookmarkStart w:id="132" w:name="_Hlk49360178"/>
      <w:r w:rsidRPr="00C0709C">
        <w:rPr>
          <w:rFonts w:cs="Arial"/>
          <w:szCs w:val="20"/>
        </w:rPr>
        <w:t xml:space="preserve">QF will pay, or cause to be paid, all Taxes on or with respect to: (i) the Facility, including its development, permitting, design, engineering, procurement, construction, testing, startup, ownership, leasing, financing, operation, and maintenance; and (ii) the production and delivery of </w:t>
      </w:r>
      <w:r w:rsidR="00FA01CC">
        <w:rPr>
          <w:rFonts w:cs="Arial"/>
          <w:szCs w:val="20"/>
        </w:rPr>
        <w:t>e</w:t>
      </w:r>
      <w:r w:rsidRPr="00C0709C">
        <w:rPr>
          <w:rFonts w:cs="Arial"/>
          <w:szCs w:val="20"/>
        </w:rPr>
        <w:t xml:space="preserve">nergy </w:t>
      </w:r>
      <w:r w:rsidR="00FA01CC">
        <w:rPr>
          <w:rFonts w:cs="Arial"/>
          <w:szCs w:val="20"/>
        </w:rPr>
        <w:t xml:space="preserve">and Electrical Products </w:t>
      </w:r>
      <w:r w:rsidRPr="00C0709C">
        <w:rPr>
          <w:rFonts w:cs="Arial"/>
          <w:szCs w:val="20"/>
        </w:rPr>
        <w:t>to be provided to Georgia Power arising</w:t>
      </w:r>
      <w:r w:rsidR="00FA01CC">
        <w:rPr>
          <w:rFonts w:cs="Arial"/>
          <w:szCs w:val="20"/>
        </w:rPr>
        <w:t xml:space="preserve"> </w:t>
      </w:r>
      <w:r w:rsidRPr="00C0709C">
        <w:rPr>
          <w:rFonts w:cs="Arial"/>
          <w:szCs w:val="20"/>
        </w:rPr>
        <w:t xml:space="preserve">prior to the time of QF’s delivery of such Energy </w:t>
      </w:r>
      <w:r w:rsidR="00FA01CC">
        <w:rPr>
          <w:rFonts w:cs="Arial"/>
          <w:szCs w:val="20"/>
        </w:rPr>
        <w:t xml:space="preserve">and Electrical Products </w:t>
      </w:r>
      <w:r w:rsidRPr="00C0709C">
        <w:rPr>
          <w:rFonts w:cs="Arial"/>
          <w:szCs w:val="20"/>
        </w:rPr>
        <w:t xml:space="preserve">to Georgia Power at the Point of Delivery. </w:t>
      </w:r>
    </w:p>
    <w:p w14:paraId="7C9A585D" w14:textId="77777777" w:rsidR="008F28CA" w:rsidRPr="00C0709C" w:rsidRDefault="008F28CA" w:rsidP="008F28CA">
      <w:pPr>
        <w:rPr>
          <w:rFonts w:cs="Arial"/>
          <w:szCs w:val="20"/>
        </w:rPr>
      </w:pPr>
    </w:p>
    <w:p w14:paraId="483CEFDB" w14:textId="07D56E53" w:rsidR="008F28CA" w:rsidRPr="00C0709C" w:rsidRDefault="008F28CA" w:rsidP="008F28CA">
      <w:pPr>
        <w:pStyle w:val="Heading3"/>
        <w:spacing w:line="240" w:lineRule="auto"/>
        <w:rPr>
          <w:rFonts w:cs="Arial"/>
          <w:szCs w:val="20"/>
        </w:rPr>
      </w:pPr>
      <w:r w:rsidRPr="00C0709C">
        <w:rPr>
          <w:rFonts w:cs="Arial"/>
          <w:szCs w:val="20"/>
        </w:rPr>
        <w:t>Georgia Power will pay or cause to be paid, all Taxes with respect to</w:t>
      </w:r>
      <w:r>
        <w:rPr>
          <w:rFonts w:cs="Arial"/>
          <w:szCs w:val="20"/>
        </w:rPr>
        <w:t xml:space="preserve"> </w:t>
      </w:r>
      <w:r w:rsidRPr="00C0709C">
        <w:rPr>
          <w:rFonts w:cs="Arial"/>
          <w:szCs w:val="20"/>
        </w:rPr>
        <w:t>Energy received by Georgia Power arising after the time such Energy is delivered by QF to the Point of Delivery</w:t>
      </w:r>
      <w:r w:rsidR="00E54699">
        <w:rPr>
          <w:rFonts w:cs="Arial"/>
          <w:szCs w:val="20"/>
        </w:rPr>
        <w:t>, which Taxes may include such sales, use, excise or other similar Taxes on the sale to Georgia Power and purchase from QF of Energy pursuant to this Agreement</w:t>
      </w:r>
      <w:r w:rsidRPr="00C0709C">
        <w:rPr>
          <w:rFonts w:cs="Arial"/>
          <w:szCs w:val="20"/>
        </w:rPr>
        <w:t xml:space="preserve">. </w:t>
      </w:r>
    </w:p>
    <w:p w14:paraId="64CA7900" w14:textId="77777777" w:rsidR="008F28CA" w:rsidRPr="00C0709C" w:rsidRDefault="008F28CA" w:rsidP="008F28CA">
      <w:pPr>
        <w:rPr>
          <w:rFonts w:cs="Arial"/>
          <w:szCs w:val="20"/>
        </w:rPr>
      </w:pPr>
    </w:p>
    <w:p w14:paraId="4690EA0A" w14:textId="594855E0" w:rsidR="008F28CA" w:rsidRPr="00C0709C" w:rsidRDefault="008F28CA" w:rsidP="008F28CA">
      <w:pPr>
        <w:pStyle w:val="Heading3"/>
        <w:spacing w:line="240" w:lineRule="auto"/>
        <w:rPr>
          <w:rFonts w:cs="Arial"/>
          <w:szCs w:val="20"/>
        </w:rPr>
      </w:pPr>
      <w:r w:rsidRPr="00C0709C">
        <w:rPr>
          <w:rFonts w:cs="Arial"/>
          <w:szCs w:val="20"/>
        </w:rPr>
        <w:t>Each Party will use reasonable efforts to implement and administer the provisions of this Agreement in accordance with the intent of the Parties to minimize Taxes</w:t>
      </w:r>
      <w:r w:rsidR="00A02BE3">
        <w:rPr>
          <w:rFonts w:cs="Arial"/>
          <w:szCs w:val="20"/>
        </w:rPr>
        <w:t>,</w:t>
      </w:r>
      <w:r w:rsidRPr="00C0709C">
        <w:rPr>
          <w:rFonts w:cs="Arial"/>
          <w:szCs w:val="20"/>
        </w:rPr>
        <w:t xml:space="preserve"> so long as neither Party is materially adversely affected by such efforts.</w:t>
      </w:r>
    </w:p>
    <w:p w14:paraId="406F50D5" w14:textId="77777777" w:rsidR="008F28CA" w:rsidRPr="00C0709C" w:rsidRDefault="008F28CA" w:rsidP="008F28CA">
      <w:pPr>
        <w:rPr>
          <w:rFonts w:cs="Arial"/>
          <w:szCs w:val="20"/>
        </w:rPr>
      </w:pPr>
    </w:p>
    <w:p w14:paraId="097CD4FF" w14:textId="0ACB796E" w:rsidR="008F28CA" w:rsidRPr="00C0709C" w:rsidRDefault="008F28CA" w:rsidP="008F28CA">
      <w:pPr>
        <w:pStyle w:val="Heading3"/>
        <w:spacing w:line="240" w:lineRule="auto"/>
        <w:rPr>
          <w:rFonts w:cs="Arial"/>
          <w:szCs w:val="20"/>
        </w:rPr>
      </w:pPr>
      <w:r w:rsidRPr="00C0709C">
        <w:rPr>
          <w:rFonts w:cs="Arial"/>
          <w:szCs w:val="20"/>
        </w:rPr>
        <w:t>If QF is required by law or regulation to remit or pay Taxes that are Georgia Power’s responsibility hereunder, QF may include such Taxes in the next Monthly invoice (on an After-Tax Basis) and Georgia Power will pay in accordance with Article 1</w:t>
      </w:r>
      <w:r w:rsidR="00DE507C">
        <w:rPr>
          <w:rFonts w:cs="Arial"/>
          <w:szCs w:val="20"/>
        </w:rPr>
        <w:t>1</w:t>
      </w:r>
      <w:r w:rsidRPr="00C0709C">
        <w:rPr>
          <w:rFonts w:cs="Arial"/>
          <w:szCs w:val="20"/>
        </w:rPr>
        <w:t>. Conversely, if Georgia Power is required by law or regulation to pay Taxes that are QF’s responsibility hereunder, Georgia Power may deduct the amount of any such Taxes from the amounts otherwise due to QF under this Agreement (on an After-Tax Basis). Any refund associated with such Taxes will be handled in the same manner.</w:t>
      </w:r>
      <w:r w:rsidR="00651C13">
        <w:rPr>
          <w:rFonts w:cs="Arial"/>
          <w:szCs w:val="20"/>
        </w:rPr>
        <w:t xml:space="preserve"> Nothing herein will obligate or cause a Party to pay or be liable to pay any Taxes from which it is exempt under applicable Legal Requirements. </w:t>
      </w:r>
    </w:p>
    <w:p w14:paraId="1503F768" w14:textId="77777777" w:rsidR="008F28CA" w:rsidRPr="00C0709C" w:rsidRDefault="008F28CA" w:rsidP="008F28CA">
      <w:pPr>
        <w:rPr>
          <w:rFonts w:cs="Arial"/>
          <w:szCs w:val="20"/>
        </w:rPr>
      </w:pPr>
    </w:p>
    <w:p w14:paraId="5437102B" w14:textId="77777777" w:rsidR="008F28CA" w:rsidRPr="00C0709C" w:rsidRDefault="008F28CA" w:rsidP="008F28CA">
      <w:pPr>
        <w:pStyle w:val="Heading3"/>
        <w:spacing w:line="240" w:lineRule="auto"/>
        <w:rPr>
          <w:rFonts w:cs="Arial"/>
          <w:szCs w:val="20"/>
        </w:rPr>
      </w:pPr>
      <w:r w:rsidRPr="00C0709C">
        <w:rPr>
          <w:rFonts w:cs="Arial"/>
          <w:szCs w:val="20"/>
        </w:rPr>
        <w:t>Notwithstanding anything to the contrary in this Agreement, each Party will bear sole responsibility for the reporting and payment of any Taxes on such Party’s revenues or income.</w:t>
      </w:r>
      <w:bookmarkEnd w:id="132"/>
    </w:p>
    <w:p w14:paraId="5F743516" w14:textId="77777777" w:rsidR="008F28CA" w:rsidRPr="00C0709C" w:rsidRDefault="008F28CA" w:rsidP="008F28CA">
      <w:pPr>
        <w:rPr>
          <w:rFonts w:cs="Arial"/>
          <w:szCs w:val="20"/>
        </w:rPr>
      </w:pPr>
    </w:p>
    <w:p w14:paraId="47DE83D6" w14:textId="77777777" w:rsidR="00CB03C5" w:rsidRPr="00CB03C5" w:rsidRDefault="008F28CA" w:rsidP="008F28CA">
      <w:pPr>
        <w:pStyle w:val="Heading2"/>
        <w:spacing w:line="240" w:lineRule="auto"/>
        <w:rPr>
          <w:rFonts w:cs="Arial"/>
          <w:vanish/>
          <w:szCs w:val="20"/>
          <w:specVanish/>
        </w:rPr>
      </w:pPr>
      <w:bookmarkStart w:id="133" w:name="_Toc51091562"/>
      <w:r w:rsidRPr="00C0709C">
        <w:rPr>
          <w:rFonts w:cs="Arial"/>
          <w:szCs w:val="20"/>
          <w:u w:val="single"/>
        </w:rPr>
        <w:t>Georgia Power’s Agent</w:t>
      </w:r>
      <w:bookmarkEnd w:id="133"/>
    </w:p>
    <w:p w14:paraId="08256350" w14:textId="165524B8" w:rsidR="008F28CA" w:rsidRPr="00C0709C" w:rsidRDefault="008F28CA" w:rsidP="00CB03C5">
      <w:pPr>
        <w:pStyle w:val="HeadingPara2"/>
      </w:pPr>
      <w:r w:rsidRPr="00C0709C">
        <w:t>.  Wherever this Agreement requires QF to provide information, schedules, notice or the like to, or to take direction from, Georgia Power, QF will provide information, schedules, notice or the like to, or receive from, Georgia Power or such agent of Georgia Power as Georgia Power may direct from time to time.</w:t>
      </w:r>
    </w:p>
    <w:p w14:paraId="1D5FB122" w14:textId="77777777" w:rsidR="008F28CA" w:rsidRPr="00C0709C" w:rsidRDefault="008F28CA" w:rsidP="008F28CA">
      <w:pPr>
        <w:rPr>
          <w:rFonts w:cs="Arial"/>
          <w:szCs w:val="20"/>
        </w:rPr>
      </w:pPr>
    </w:p>
    <w:p w14:paraId="7B1B1A3F" w14:textId="2D6B79DC" w:rsidR="008F28CA" w:rsidRPr="00C0709C" w:rsidRDefault="008F28CA" w:rsidP="00CB03C5">
      <w:pPr>
        <w:pStyle w:val="Heading2"/>
      </w:pPr>
      <w:bookmarkStart w:id="134" w:name="_Toc51091563"/>
      <w:r w:rsidRPr="001F7B2F">
        <w:rPr>
          <w:rFonts w:cs="Arial"/>
          <w:szCs w:val="20"/>
          <w:u w:val="single"/>
        </w:rPr>
        <w:t>Confidentiality</w:t>
      </w:r>
      <w:r w:rsidRPr="00C0709C">
        <w:t>.</w:t>
      </w:r>
      <w:bookmarkEnd w:id="134"/>
    </w:p>
    <w:p w14:paraId="59CAEC3B" w14:textId="5BAFE629" w:rsidR="008F28CA" w:rsidRPr="00C0709C" w:rsidRDefault="008F28CA" w:rsidP="008F28CA">
      <w:pPr>
        <w:pStyle w:val="Heading3"/>
        <w:spacing w:line="240" w:lineRule="auto"/>
        <w:rPr>
          <w:rFonts w:cs="Arial"/>
          <w:szCs w:val="20"/>
        </w:rPr>
      </w:pPr>
      <w:r w:rsidRPr="00C0709C">
        <w:rPr>
          <w:rFonts w:cs="Arial"/>
          <w:szCs w:val="20"/>
        </w:rPr>
        <w:t>The Parties acknowledge that portions of this Agreement contain Confidential Information and may require the Parties to disclose additional Confidential Information to one another. Each Party agrees that</w:t>
      </w:r>
      <w:r w:rsidR="007F1F3C">
        <w:rPr>
          <w:rFonts w:cs="Arial"/>
          <w:szCs w:val="20"/>
        </w:rPr>
        <w:t>: (i) for a period of five (5) years from the date hereof for Confidential Information contained in this Agreement; and (ii) for a period of five (5) years from the date of disclosure for additional Confidential Information disclosed during the Term,</w:t>
      </w:r>
      <w:r w:rsidRPr="00C0709C">
        <w:rPr>
          <w:rFonts w:cs="Arial"/>
          <w:szCs w:val="20"/>
        </w:rPr>
        <w:t xml:space="preserve"> it will not, without the written consent of the other Party or as otherwise provided herein, disclose to any third party (other than to Affiliates of the disclosing Party or consultants and advisors to such Affiliates and the disclosing Party who need to know such information in connection with the performance of their duties or services for such Affiliates or the disclosing Party), such portions of this Agreement, or the terms or provisions hereof, or any additional Confidential Information disclosed pursuant to such Party’s performance of this Agreement and identified as Confidential Information at the time of such disclosure, except to the extent that disclosure to a third party is required by </w:t>
      </w:r>
      <w:r w:rsidR="0019376F">
        <w:rPr>
          <w:rFonts w:cs="Arial"/>
          <w:szCs w:val="20"/>
        </w:rPr>
        <w:t>Legal Requirements</w:t>
      </w:r>
      <w:r w:rsidR="0098751F">
        <w:rPr>
          <w:rFonts w:cs="Arial"/>
          <w:szCs w:val="20"/>
        </w:rPr>
        <w:t xml:space="preserve">, or by a </w:t>
      </w:r>
      <w:r w:rsidR="0019376F">
        <w:rPr>
          <w:rFonts w:cs="Arial"/>
          <w:szCs w:val="20"/>
        </w:rPr>
        <w:t xml:space="preserve">Governmental Authority </w:t>
      </w:r>
      <w:r w:rsidR="0098751F">
        <w:rPr>
          <w:rFonts w:cs="Arial"/>
          <w:szCs w:val="20"/>
        </w:rPr>
        <w:t>having jurisdiction over the disclosing Party</w:t>
      </w:r>
      <w:r w:rsidRPr="00C0709C">
        <w:rPr>
          <w:rFonts w:cs="Arial"/>
          <w:szCs w:val="20"/>
        </w:rPr>
        <w:t xml:space="preserve">.  </w:t>
      </w:r>
    </w:p>
    <w:p w14:paraId="58D56B53" w14:textId="77777777" w:rsidR="008F28CA" w:rsidRPr="00C0709C" w:rsidRDefault="008F28CA" w:rsidP="008F28CA">
      <w:pPr>
        <w:rPr>
          <w:rFonts w:cs="Arial"/>
          <w:szCs w:val="20"/>
        </w:rPr>
      </w:pPr>
    </w:p>
    <w:p w14:paraId="0E832B78" w14:textId="07B7509C" w:rsidR="008F28CA" w:rsidRPr="00C0709C" w:rsidRDefault="008F28CA" w:rsidP="008F28CA">
      <w:pPr>
        <w:pStyle w:val="Heading3"/>
        <w:spacing w:line="240" w:lineRule="auto"/>
        <w:rPr>
          <w:rFonts w:cs="Arial"/>
          <w:szCs w:val="20"/>
        </w:rPr>
      </w:pPr>
      <w:r w:rsidRPr="00C0709C">
        <w:rPr>
          <w:rFonts w:cs="Arial"/>
          <w:szCs w:val="20"/>
        </w:rPr>
        <w:t xml:space="preserve">The Parties agree to seek confidential treatment of the Confidential Information in this Agreement from the GPSC, but acknowledge that certain terms, conditions and provisions of this Agreement may need to be disclosed in connection with Georgia Power’s regulatory obligations before the GPSC. No assurance or commitment is made regarding the ability of Georgia Power to obtain </w:t>
      </w:r>
      <w:r w:rsidR="0098751F">
        <w:rPr>
          <w:rFonts w:cs="Arial"/>
          <w:szCs w:val="20"/>
        </w:rPr>
        <w:t xml:space="preserve">the requested </w:t>
      </w:r>
      <w:r w:rsidRPr="00C0709C">
        <w:rPr>
          <w:rFonts w:cs="Arial"/>
          <w:szCs w:val="20"/>
        </w:rPr>
        <w:t xml:space="preserve">confidential treatment </w:t>
      </w:r>
      <w:r w:rsidR="0098751F">
        <w:rPr>
          <w:rFonts w:cs="Arial"/>
          <w:szCs w:val="20"/>
        </w:rPr>
        <w:t xml:space="preserve">in </w:t>
      </w:r>
      <w:r w:rsidR="00E438F6">
        <w:rPr>
          <w:rFonts w:cs="Arial"/>
          <w:szCs w:val="20"/>
        </w:rPr>
        <w:t xml:space="preserve">such </w:t>
      </w:r>
      <w:r w:rsidR="0098751F">
        <w:rPr>
          <w:rFonts w:cs="Arial"/>
          <w:szCs w:val="20"/>
        </w:rPr>
        <w:t>proceeding</w:t>
      </w:r>
      <w:r w:rsidR="00E438F6">
        <w:rPr>
          <w:rFonts w:cs="Arial"/>
          <w:szCs w:val="20"/>
        </w:rPr>
        <w:t>s</w:t>
      </w:r>
      <w:r w:rsidR="0098751F">
        <w:rPr>
          <w:rFonts w:cs="Arial"/>
          <w:szCs w:val="20"/>
        </w:rPr>
        <w:t xml:space="preserve"> or otherwise</w:t>
      </w:r>
      <w:r w:rsidRPr="00C0709C">
        <w:rPr>
          <w:rFonts w:cs="Arial"/>
          <w:szCs w:val="20"/>
        </w:rPr>
        <w:t xml:space="preserve">. The Parties agree </w:t>
      </w:r>
      <w:r w:rsidR="00D52B04">
        <w:rPr>
          <w:rFonts w:cs="Arial"/>
          <w:szCs w:val="20"/>
        </w:rPr>
        <w:t xml:space="preserve">to seek confidential treatment of the </w:t>
      </w:r>
      <w:r w:rsidRPr="00C0709C">
        <w:rPr>
          <w:rFonts w:cs="Arial"/>
          <w:szCs w:val="20"/>
        </w:rPr>
        <w:t xml:space="preserve">Confidential Information </w:t>
      </w:r>
      <w:r w:rsidR="00D52B04">
        <w:rPr>
          <w:rFonts w:cs="Arial"/>
          <w:szCs w:val="20"/>
        </w:rPr>
        <w:t xml:space="preserve">in this Agreement from FERC but acknowledge that </w:t>
      </w:r>
      <w:r w:rsidR="006D7F45">
        <w:rPr>
          <w:rFonts w:cs="Arial"/>
          <w:szCs w:val="20"/>
        </w:rPr>
        <w:t>certain</w:t>
      </w:r>
      <w:r w:rsidR="006D7F45" w:rsidRPr="00C0709C">
        <w:rPr>
          <w:rFonts w:cs="Arial"/>
          <w:szCs w:val="20"/>
        </w:rPr>
        <w:t xml:space="preserve"> Confidential</w:t>
      </w:r>
      <w:r w:rsidRPr="00C0709C">
        <w:rPr>
          <w:rFonts w:cs="Arial"/>
          <w:szCs w:val="20"/>
        </w:rPr>
        <w:t xml:space="preserve"> Information</w:t>
      </w:r>
      <w:r w:rsidR="00D52B04">
        <w:rPr>
          <w:rFonts w:cs="Arial"/>
          <w:szCs w:val="20"/>
        </w:rPr>
        <w:t xml:space="preserve"> may be made publicly available by FERC</w:t>
      </w:r>
      <w:r w:rsidRPr="00C0709C">
        <w:rPr>
          <w:rFonts w:cs="Arial"/>
          <w:szCs w:val="20"/>
        </w:rPr>
        <w:t>.</w:t>
      </w:r>
    </w:p>
    <w:p w14:paraId="592745AD" w14:textId="77777777" w:rsidR="008F28CA" w:rsidRPr="00C0709C" w:rsidRDefault="008F28CA" w:rsidP="008F28CA">
      <w:pPr>
        <w:rPr>
          <w:rFonts w:cs="Arial"/>
          <w:szCs w:val="20"/>
        </w:rPr>
      </w:pPr>
    </w:p>
    <w:p w14:paraId="52A8E8B2" w14:textId="6C0274F7" w:rsidR="008F28CA" w:rsidRPr="00C0709C" w:rsidRDefault="008F28CA" w:rsidP="008F28CA">
      <w:pPr>
        <w:pStyle w:val="Heading3"/>
        <w:spacing w:line="240" w:lineRule="auto"/>
        <w:rPr>
          <w:rFonts w:cs="Arial"/>
          <w:szCs w:val="20"/>
        </w:rPr>
      </w:pPr>
      <w:r w:rsidRPr="00C0709C">
        <w:rPr>
          <w:rFonts w:cs="Arial"/>
          <w:szCs w:val="20"/>
        </w:rPr>
        <w:t xml:space="preserve">The terms of Section </w:t>
      </w:r>
      <w:r>
        <w:rPr>
          <w:rFonts w:cs="Arial"/>
          <w:szCs w:val="20"/>
        </w:rPr>
        <w:t>20</w:t>
      </w:r>
      <w:r w:rsidRPr="00C0709C">
        <w:rPr>
          <w:rFonts w:cs="Arial"/>
          <w:szCs w:val="20"/>
        </w:rPr>
        <w:t>.5 will survive the termination or expiration of this Agreement. With respect to any Confidential Information that constitutes a “</w:t>
      </w:r>
      <w:r w:rsidRPr="00C0709C">
        <w:rPr>
          <w:rFonts w:cs="Arial"/>
          <w:b/>
          <w:szCs w:val="20"/>
        </w:rPr>
        <w:t>trade secret</w:t>
      </w:r>
      <w:r w:rsidRPr="00C0709C">
        <w:rPr>
          <w:rFonts w:cs="Arial"/>
          <w:szCs w:val="20"/>
        </w:rPr>
        <w:t xml:space="preserve">” under any applicable law, the Parties’ obligations under Section </w:t>
      </w:r>
      <w:r>
        <w:rPr>
          <w:rFonts w:cs="Arial"/>
          <w:szCs w:val="20"/>
        </w:rPr>
        <w:t>20</w:t>
      </w:r>
      <w:r w:rsidRPr="00C0709C">
        <w:rPr>
          <w:rFonts w:cs="Arial"/>
          <w:szCs w:val="20"/>
        </w:rPr>
        <w:t>.5 will apply for the life of such trade secret.</w:t>
      </w:r>
    </w:p>
    <w:p w14:paraId="34F3CF41" w14:textId="77777777" w:rsidR="008F28CA" w:rsidRPr="00C0709C" w:rsidRDefault="008F28CA" w:rsidP="008F28CA">
      <w:pPr>
        <w:pStyle w:val="para"/>
        <w:ind w:left="720"/>
        <w:rPr>
          <w:rFonts w:cs="Arial"/>
          <w:szCs w:val="20"/>
        </w:rPr>
      </w:pPr>
    </w:p>
    <w:p w14:paraId="3C017A52" w14:textId="77777777" w:rsidR="00CB03C5" w:rsidRPr="00CB03C5" w:rsidRDefault="008F28CA">
      <w:pPr>
        <w:pStyle w:val="Heading2"/>
        <w:spacing w:line="240" w:lineRule="auto"/>
        <w:rPr>
          <w:rFonts w:cs="Arial"/>
          <w:vanish/>
          <w:szCs w:val="20"/>
          <w:specVanish/>
        </w:rPr>
      </w:pPr>
      <w:bookmarkStart w:id="135" w:name="_Toc51091564"/>
      <w:r w:rsidRPr="0013767F">
        <w:rPr>
          <w:rFonts w:cs="Arial"/>
          <w:szCs w:val="20"/>
          <w:u w:val="single"/>
        </w:rPr>
        <w:t>No Partnership</w:t>
      </w:r>
      <w:bookmarkEnd w:id="135"/>
    </w:p>
    <w:p w14:paraId="4EB61011" w14:textId="35D04DF7" w:rsidR="008F28CA" w:rsidRDefault="008F28CA" w:rsidP="00CB03C5">
      <w:pPr>
        <w:pStyle w:val="HeadingPara2"/>
      </w:pPr>
      <w:r w:rsidRPr="0013767F">
        <w:t xml:space="preserve">.  </w:t>
      </w:r>
      <w:bookmarkStart w:id="136" w:name="_Hlk37081546"/>
      <w:r w:rsidRPr="0013767F">
        <w:t xml:space="preserve">QF and Georgia Power do not intend for this Agreement to, and this Agreement </w:t>
      </w:r>
      <w:r w:rsidR="003C1DC9">
        <w:t>does</w:t>
      </w:r>
      <w:r w:rsidRPr="0013767F">
        <w:t xml:space="preserve"> not, create any association, </w:t>
      </w:r>
      <w:r w:rsidRPr="008C0792">
        <w:t>joint venture, partnership, association taxable as a corporation, or other entity for the conduct of any business for profit.</w:t>
      </w:r>
      <w:bookmarkEnd w:id="136"/>
      <w:r w:rsidRPr="008C0792">
        <w:t xml:space="preserve"> </w:t>
      </w:r>
    </w:p>
    <w:p w14:paraId="725D53E8" w14:textId="77777777" w:rsidR="006D7F45" w:rsidRPr="006D7F45" w:rsidRDefault="006D7F45" w:rsidP="006D7F45"/>
    <w:p w14:paraId="3593E4B9" w14:textId="77777777" w:rsidR="00CB03C5" w:rsidRPr="00CB03C5" w:rsidRDefault="008F28CA" w:rsidP="008F28CA">
      <w:pPr>
        <w:pStyle w:val="Heading2"/>
        <w:spacing w:line="240" w:lineRule="auto"/>
        <w:rPr>
          <w:rFonts w:cs="Arial"/>
          <w:vanish/>
          <w:szCs w:val="20"/>
          <w:specVanish/>
        </w:rPr>
      </w:pPr>
      <w:bookmarkStart w:id="137" w:name="_Toc51091565"/>
      <w:r w:rsidRPr="00C0709C">
        <w:rPr>
          <w:rFonts w:cs="Arial"/>
          <w:szCs w:val="20"/>
          <w:u w:val="single"/>
        </w:rPr>
        <w:t>Successors and Assigns</w:t>
      </w:r>
      <w:bookmarkEnd w:id="137"/>
    </w:p>
    <w:p w14:paraId="39932E26" w14:textId="4C0A13D7" w:rsidR="008F28CA" w:rsidRPr="00C0709C" w:rsidRDefault="008F28CA" w:rsidP="00CB03C5">
      <w:pPr>
        <w:pStyle w:val="HeadingPara2"/>
      </w:pPr>
      <w:r w:rsidRPr="00C0709C">
        <w:t xml:space="preserve">.  This Agreement will inure to the benefit of and be binding upon any respective successors and assigns of QF and </w:t>
      </w:r>
      <w:r w:rsidR="003C1DC9">
        <w:t xml:space="preserve">of </w:t>
      </w:r>
      <w:r w:rsidRPr="00C0709C">
        <w:t>Georgia Power.</w:t>
      </w:r>
    </w:p>
    <w:p w14:paraId="5E5E36B4" w14:textId="77777777" w:rsidR="008F28CA" w:rsidRPr="00C0709C" w:rsidRDefault="008F28CA" w:rsidP="008F28CA">
      <w:pPr>
        <w:rPr>
          <w:rFonts w:cs="Arial"/>
          <w:szCs w:val="20"/>
        </w:rPr>
      </w:pPr>
    </w:p>
    <w:p w14:paraId="1A90226A" w14:textId="418D4B05" w:rsidR="00CB03C5" w:rsidRPr="00CB03C5" w:rsidRDefault="008F28CA" w:rsidP="008F28CA">
      <w:pPr>
        <w:pStyle w:val="Heading2"/>
        <w:spacing w:line="240" w:lineRule="auto"/>
        <w:rPr>
          <w:rFonts w:cs="Arial"/>
          <w:vanish/>
          <w:szCs w:val="20"/>
          <w:specVanish/>
        </w:rPr>
      </w:pPr>
      <w:bookmarkStart w:id="138" w:name="_Toc51091566"/>
      <w:r w:rsidRPr="00C0709C">
        <w:rPr>
          <w:rFonts w:cs="Arial"/>
          <w:szCs w:val="20"/>
          <w:u w:val="single"/>
        </w:rPr>
        <w:t>No Third</w:t>
      </w:r>
      <w:r w:rsidR="0015482A">
        <w:rPr>
          <w:rFonts w:cs="Arial"/>
          <w:szCs w:val="20"/>
          <w:u w:val="single"/>
        </w:rPr>
        <w:t>-</w:t>
      </w:r>
      <w:r w:rsidRPr="00C0709C">
        <w:rPr>
          <w:rFonts w:cs="Arial"/>
          <w:szCs w:val="20"/>
          <w:u w:val="single"/>
        </w:rPr>
        <w:t>Party Benefit</w:t>
      </w:r>
      <w:bookmarkEnd w:id="138"/>
    </w:p>
    <w:p w14:paraId="5F657B7E" w14:textId="59051988" w:rsidR="008F28CA" w:rsidRPr="00C0709C" w:rsidRDefault="008F28CA" w:rsidP="00CB03C5">
      <w:pPr>
        <w:pStyle w:val="HeadingPara2"/>
      </w:pPr>
      <w:r w:rsidRPr="00C0709C">
        <w:t>.  Nothing in this Agreement will be construed to create any duty, obligation or liability of Georgia Power or QF to any Person or entity not a party to this Agreement.</w:t>
      </w:r>
    </w:p>
    <w:p w14:paraId="533F8463" w14:textId="77777777" w:rsidR="008F28CA" w:rsidRPr="00C0709C" w:rsidRDefault="008F28CA" w:rsidP="008F28CA">
      <w:pPr>
        <w:rPr>
          <w:rFonts w:cs="Arial"/>
          <w:szCs w:val="20"/>
        </w:rPr>
      </w:pPr>
    </w:p>
    <w:p w14:paraId="508B283C" w14:textId="77777777" w:rsidR="00CB03C5" w:rsidRPr="00CB03C5" w:rsidRDefault="008F28CA" w:rsidP="008F28CA">
      <w:pPr>
        <w:pStyle w:val="Heading2"/>
        <w:spacing w:line="240" w:lineRule="auto"/>
        <w:rPr>
          <w:rFonts w:cs="Arial"/>
          <w:vanish/>
          <w:szCs w:val="20"/>
          <w:specVanish/>
        </w:rPr>
      </w:pPr>
      <w:bookmarkStart w:id="139" w:name="_Toc51091567"/>
      <w:bookmarkStart w:id="140" w:name="_Hlk37081915"/>
      <w:r w:rsidRPr="00C0709C">
        <w:rPr>
          <w:rFonts w:cs="Arial"/>
          <w:szCs w:val="20"/>
          <w:u w:val="single"/>
        </w:rPr>
        <w:t>No Georgia Power Affiliate Liability</w:t>
      </w:r>
      <w:bookmarkEnd w:id="139"/>
    </w:p>
    <w:p w14:paraId="46C6AE38" w14:textId="4B5F376E" w:rsidR="008F28CA" w:rsidRPr="00C0709C" w:rsidRDefault="008F28CA" w:rsidP="00CB03C5">
      <w:pPr>
        <w:pStyle w:val="HeadingPara2"/>
      </w:pPr>
      <w:r w:rsidRPr="00C0709C">
        <w:t xml:space="preserve">.  Notwithstanding any other provision of this Agreement, no Affiliate </w:t>
      </w:r>
      <w:r w:rsidR="006D7F45">
        <w:t xml:space="preserve">of </w:t>
      </w:r>
      <w:r w:rsidRPr="00C0709C">
        <w:t>Georgia Power (including any Affiliate of Georgia Power acting as Georgia Power’s agent where Georgia Power’s agent is given certain authorities pursuant hereto) will have any liability whatsoever for any performance, nonperformance or delay in performance under this Agreement.</w:t>
      </w:r>
    </w:p>
    <w:bookmarkEnd w:id="140"/>
    <w:p w14:paraId="4F167588" w14:textId="77777777" w:rsidR="008F28CA" w:rsidRPr="00C0709C" w:rsidRDefault="008F28CA" w:rsidP="008F28CA">
      <w:pPr>
        <w:rPr>
          <w:rFonts w:cs="Arial"/>
          <w:szCs w:val="20"/>
        </w:rPr>
      </w:pPr>
    </w:p>
    <w:p w14:paraId="6875B567" w14:textId="77777777" w:rsidR="00CB03C5" w:rsidRPr="00CB03C5" w:rsidRDefault="008F28CA" w:rsidP="008F28CA">
      <w:pPr>
        <w:pStyle w:val="Heading2"/>
        <w:spacing w:line="240" w:lineRule="auto"/>
        <w:rPr>
          <w:rFonts w:cs="Arial"/>
          <w:vanish/>
          <w:szCs w:val="20"/>
          <w:specVanish/>
        </w:rPr>
      </w:pPr>
      <w:bookmarkStart w:id="141" w:name="_Toc51091568"/>
      <w:r w:rsidRPr="00C0709C">
        <w:rPr>
          <w:rFonts w:cs="Arial"/>
          <w:szCs w:val="20"/>
          <w:u w:val="single"/>
        </w:rPr>
        <w:t>Time of Essence; No Waiver</w:t>
      </w:r>
      <w:bookmarkEnd w:id="141"/>
    </w:p>
    <w:p w14:paraId="2BA7BE6B" w14:textId="21C98645" w:rsidR="008F28CA" w:rsidRPr="00C0709C" w:rsidRDefault="008F28CA" w:rsidP="00CB03C5">
      <w:pPr>
        <w:pStyle w:val="HeadingPara2"/>
      </w:pPr>
      <w:r w:rsidRPr="00C0709C">
        <w:t xml:space="preserve">.  </w:t>
      </w:r>
      <w:bookmarkStart w:id="142" w:name="_Hlk37082065"/>
      <w:r w:rsidRPr="00C0709C">
        <w:t xml:space="preserve">Time is of the essence </w:t>
      </w:r>
      <w:r w:rsidR="009E347A">
        <w:t xml:space="preserve">of </w:t>
      </w:r>
      <w:r w:rsidRPr="00C0709C">
        <w:t xml:space="preserve">this Agreement.  Neither </w:t>
      </w:r>
      <w:r w:rsidR="009E347A">
        <w:t>Georgia Power’s nor QF’s</w:t>
      </w:r>
      <w:r w:rsidR="006D7F45">
        <w:t xml:space="preserve"> </w:t>
      </w:r>
      <w:r w:rsidRPr="00C0709C">
        <w:t xml:space="preserve">failure to enforce any provision </w:t>
      </w:r>
      <w:r w:rsidR="009E347A">
        <w:t xml:space="preserve">or provisions </w:t>
      </w:r>
      <w:r w:rsidRPr="00C0709C">
        <w:t xml:space="preserve">of this Agreement will in any way be construed as a waiver of any such provision </w:t>
      </w:r>
      <w:r w:rsidR="009E347A">
        <w:t xml:space="preserve">or provisions </w:t>
      </w:r>
      <w:r w:rsidRPr="00C0709C">
        <w:t xml:space="preserve">as to any future violation thereof, nor prevent it from enforcing each and every other provision of this Agreement at such time or at any time thereafter. The waiver by either </w:t>
      </w:r>
      <w:r w:rsidR="009E347A">
        <w:t xml:space="preserve">Georgia Power or QF </w:t>
      </w:r>
      <w:r w:rsidRPr="00C0709C">
        <w:t>of any right or remedy will not constitute a waiver of its right to assert said right or remedy, at any time thereafter, or of any other right or remedy available to it at the time of or any time after such waiver.</w:t>
      </w:r>
      <w:bookmarkEnd w:id="142"/>
    </w:p>
    <w:p w14:paraId="5D40EACF" w14:textId="77777777" w:rsidR="008F28CA" w:rsidRPr="00C0709C" w:rsidRDefault="008F28CA" w:rsidP="008F28CA">
      <w:pPr>
        <w:rPr>
          <w:rFonts w:cs="Arial"/>
          <w:szCs w:val="20"/>
        </w:rPr>
      </w:pPr>
    </w:p>
    <w:p w14:paraId="0CAEB9E3" w14:textId="77777777" w:rsidR="00CB03C5" w:rsidRPr="00CB03C5" w:rsidRDefault="008F28CA" w:rsidP="008F28CA">
      <w:pPr>
        <w:pStyle w:val="Heading2"/>
        <w:spacing w:line="240" w:lineRule="auto"/>
        <w:rPr>
          <w:rFonts w:cs="Arial"/>
          <w:vanish/>
          <w:szCs w:val="20"/>
          <w:specVanish/>
        </w:rPr>
      </w:pPr>
      <w:bookmarkStart w:id="143" w:name="_Toc51091569"/>
      <w:r w:rsidRPr="00C0709C">
        <w:rPr>
          <w:rFonts w:cs="Arial"/>
          <w:szCs w:val="20"/>
          <w:u w:val="single"/>
        </w:rPr>
        <w:t>Amendments</w:t>
      </w:r>
      <w:bookmarkEnd w:id="143"/>
    </w:p>
    <w:p w14:paraId="1E7CDC2C" w14:textId="731872AD" w:rsidR="008F28CA" w:rsidRPr="00C0709C" w:rsidRDefault="008F28CA" w:rsidP="00CB03C5">
      <w:pPr>
        <w:pStyle w:val="HeadingPara2"/>
      </w:pPr>
      <w:r w:rsidRPr="00C0709C">
        <w:t xml:space="preserve">.  </w:t>
      </w:r>
      <w:bookmarkStart w:id="144" w:name="_Hlk37082302"/>
      <w:r w:rsidRPr="00C0709C">
        <w:t xml:space="preserve">This Agreement may be amended </w:t>
      </w:r>
      <w:r w:rsidR="009E347A">
        <w:t xml:space="preserve">by and </w:t>
      </w:r>
      <w:r w:rsidRPr="00C0709C">
        <w:t xml:space="preserve">only by a written instrument duly executed by each of QF and Georgia Power, which has received </w:t>
      </w:r>
      <w:r w:rsidR="004228AB">
        <w:t xml:space="preserve">any and </w:t>
      </w:r>
      <w:r w:rsidRPr="00C0709C">
        <w:t>all approvals of Governmental Authorities of competent jurisdiction necessary for the effectiveness thereof.</w:t>
      </w:r>
    </w:p>
    <w:bookmarkEnd w:id="144"/>
    <w:p w14:paraId="371736B6" w14:textId="77777777" w:rsidR="008F28CA" w:rsidRPr="00C0709C" w:rsidRDefault="008F28CA" w:rsidP="008F28CA">
      <w:pPr>
        <w:rPr>
          <w:rFonts w:cs="Arial"/>
          <w:szCs w:val="20"/>
        </w:rPr>
      </w:pPr>
    </w:p>
    <w:p w14:paraId="226DD9B9" w14:textId="77777777" w:rsidR="00CB03C5" w:rsidRPr="00CB03C5" w:rsidRDefault="008F28CA" w:rsidP="008F28CA">
      <w:pPr>
        <w:pStyle w:val="Heading2"/>
        <w:spacing w:line="240" w:lineRule="auto"/>
        <w:rPr>
          <w:rFonts w:cs="Arial"/>
          <w:vanish/>
          <w:szCs w:val="20"/>
          <w:specVanish/>
        </w:rPr>
      </w:pPr>
      <w:bookmarkStart w:id="145" w:name="_Toc51091570"/>
      <w:r w:rsidRPr="00C0709C">
        <w:rPr>
          <w:rFonts w:cs="Arial"/>
          <w:szCs w:val="20"/>
          <w:u w:val="single"/>
        </w:rPr>
        <w:t>Notice</w:t>
      </w:r>
      <w:bookmarkEnd w:id="145"/>
    </w:p>
    <w:p w14:paraId="109ABCD6" w14:textId="72B4692F" w:rsidR="008F28CA" w:rsidRDefault="008F28CA" w:rsidP="00CB03C5">
      <w:pPr>
        <w:pStyle w:val="HeadingPara2"/>
      </w:pPr>
      <w:r w:rsidRPr="00C0709C">
        <w:t xml:space="preserve">.  </w:t>
      </w:r>
      <w:bookmarkStart w:id="146" w:name="_Hlk37082376"/>
      <w:r w:rsidR="009E347A">
        <w:t xml:space="preserve">Unless otherwise specified, where notice is required by this Agreement, such notice </w:t>
      </w:r>
      <w:r w:rsidR="006F1417">
        <w:t>must be</w:t>
      </w:r>
      <w:r w:rsidRPr="00C0709C">
        <w:t xml:space="preserve"> in writing and will be deemed given (</w:t>
      </w:r>
      <w:r w:rsidR="006F1417">
        <w:t>i</w:t>
      </w:r>
      <w:r w:rsidRPr="00C0709C">
        <w:t xml:space="preserve">) </w:t>
      </w:r>
      <w:r w:rsidR="009E347A">
        <w:t xml:space="preserve">upon receipt, </w:t>
      </w:r>
      <w:r w:rsidRPr="00C0709C">
        <w:t xml:space="preserve">when </w:t>
      </w:r>
      <w:r w:rsidR="009E347A">
        <w:t xml:space="preserve">mailed by United States registered or certified mail, postage prepaid, return receipt requested; or </w:t>
      </w:r>
      <w:r w:rsidRPr="00C0709C">
        <w:t>(</w:t>
      </w:r>
      <w:r w:rsidR="006F1417">
        <w:t>ii</w:t>
      </w:r>
      <w:r w:rsidRPr="00C0709C">
        <w:t>)</w:t>
      </w:r>
      <w:r w:rsidR="009E347A">
        <w:t xml:space="preserve"> upon the next Business Day, when sent by overnight delivery, postage prepaid using a recognized courier service. In all instance</w:t>
      </w:r>
      <w:r w:rsidR="004228AB">
        <w:t>s</w:t>
      </w:r>
      <w:r w:rsidR="009E347A">
        <w:t xml:space="preserve">, notice to the </w:t>
      </w:r>
      <w:r w:rsidR="008C0792">
        <w:t xml:space="preserve">respective Parties should be directed </w:t>
      </w:r>
      <w:r w:rsidR="005142E0">
        <w:t>as</w:t>
      </w:r>
      <w:r w:rsidRPr="00C0709C">
        <w:t xml:space="preserve"> follow</w:t>
      </w:r>
      <w:r w:rsidR="005142E0">
        <w:t>s</w:t>
      </w:r>
      <w:r w:rsidRPr="00C0709C">
        <w:t>:</w:t>
      </w:r>
      <w:bookmarkEnd w:id="146"/>
    </w:p>
    <w:p w14:paraId="0E341A67" w14:textId="7FE58B4D" w:rsidR="008975CB" w:rsidRDefault="008975CB" w:rsidP="008975CB"/>
    <w:p w14:paraId="2D1A0BC7" w14:textId="5B429E51" w:rsidR="001358FC" w:rsidRDefault="001358FC" w:rsidP="001358FC"/>
    <w:p w14:paraId="25C07F24" w14:textId="6A43D4FA" w:rsidR="001358FC" w:rsidRPr="001358FC" w:rsidRDefault="001358FC" w:rsidP="001358FC">
      <w:r w:rsidRPr="001358FC">
        <w:t>If to Georgia Power:</w:t>
      </w:r>
    </w:p>
    <w:p w14:paraId="1B4B139E" w14:textId="77777777" w:rsidR="008F28CA" w:rsidRPr="00C0709C" w:rsidRDefault="008F28CA" w:rsidP="008F28CA">
      <w:pPr>
        <w:rPr>
          <w:rFonts w:cs="Arial"/>
          <w:szCs w:val="20"/>
        </w:rPr>
      </w:pPr>
    </w:p>
    <w:p w14:paraId="2A3C5EE1" w14:textId="77777777" w:rsidR="008C0792" w:rsidRPr="002D4322" w:rsidRDefault="008C0792" w:rsidP="008C0792">
      <w:pPr>
        <w:ind w:firstLine="1440"/>
        <w:jc w:val="both"/>
        <w:rPr>
          <w:rFonts w:cs="Arial"/>
          <w:color w:val="000000"/>
          <w:szCs w:val="20"/>
        </w:rPr>
      </w:pPr>
      <w:r w:rsidRPr="002D4322">
        <w:rPr>
          <w:rFonts w:cs="Arial"/>
          <w:color w:val="000000"/>
          <w:szCs w:val="20"/>
        </w:rPr>
        <w:t>Georgia Power Company</w:t>
      </w:r>
    </w:p>
    <w:p w14:paraId="6910A657" w14:textId="77777777" w:rsidR="008C0792" w:rsidRPr="002D4322" w:rsidRDefault="008C0792" w:rsidP="008C0792">
      <w:pPr>
        <w:suppressAutoHyphens/>
        <w:ind w:firstLine="1440"/>
        <w:rPr>
          <w:rFonts w:cs="Arial"/>
          <w:color w:val="000000"/>
          <w:szCs w:val="20"/>
        </w:rPr>
      </w:pPr>
      <w:r w:rsidRPr="002D4322">
        <w:rPr>
          <w:rFonts w:cs="Arial"/>
          <w:color w:val="000000"/>
          <w:szCs w:val="20"/>
        </w:rPr>
        <w:t>241 Ralph McGill Boulevard N.E.</w:t>
      </w:r>
    </w:p>
    <w:p w14:paraId="3ECA582F" w14:textId="68B021FD" w:rsidR="008C0792" w:rsidRPr="002D4322" w:rsidRDefault="008C0792" w:rsidP="008C0792">
      <w:pPr>
        <w:spacing w:after="240"/>
        <w:ind w:firstLine="1440"/>
        <w:jc w:val="both"/>
        <w:rPr>
          <w:rFonts w:cs="Arial"/>
          <w:color w:val="000000"/>
          <w:szCs w:val="20"/>
        </w:rPr>
      </w:pPr>
      <w:r w:rsidRPr="002D4322">
        <w:rPr>
          <w:rFonts w:cs="Arial"/>
          <w:color w:val="000000"/>
          <w:szCs w:val="20"/>
        </w:rPr>
        <w:t>Atlanta, Georgia 30308</w:t>
      </w:r>
    </w:p>
    <w:p w14:paraId="73A5D139" w14:textId="77777777" w:rsidR="008C0792" w:rsidRPr="002D4322" w:rsidRDefault="008C0792" w:rsidP="008C0792">
      <w:pPr>
        <w:ind w:firstLine="1440"/>
        <w:jc w:val="both"/>
        <w:rPr>
          <w:rFonts w:cs="Arial"/>
          <w:color w:val="000000"/>
          <w:szCs w:val="20"/>
        </w:rPr>
      </w:pPr>
      <w:r w:rsidRPr="002D4322">
        <w:rPr>
          <w:rFonts w:cs="Arial"/>
          <w:color w:val="000000"/>
          <w:szCs w:val="20"/>
        </w:rPr>
        <w:t>Attention:</w:t>
      </w:r>
      <w:r>
        <w:rPr>
          <w:rFonts w:cs="Arial"/>
          <w:color w:val="000000"/>
          <w:szCs w:val="20"/>
        </w:rPr>
        <w:t xml:space="preserve"> </w:t>
      </w:r>
      <w:r w:rsidRPr="002D4322">
        <w:rPr>
          <w:rFonts w:cs="Arial"/>
          <w:color w:val="000000"/>
          <w:szCs w:val="20"/>
        </w:rPr>
        <w:t>[</w:t>
      </w:r>
      <w:r w:rsidRPr="00847F34">
        <w:rPr>
          <w:rFonts w:cs="Arial"/>
          <w:color w:val="000000"/>
          <w:szCs w:val="20"/>
          <w:highlight w:val="yellow"/>
        </w:rPr>
        <w:t>___________</w:t>
      </w:r>
      <w:r w:rsidRPr="002D4322">
        <w:rPr>
          <w:rFonts w:cs="Arial"/>
          <w:color w:val="000000"/>
          <w:szCs w:val="20"/>
        </w:rPr>
        <w:t>]</w:t>
      </w:r>
      <w:r>
        <w:rPr>
          <w:rFonts w:cs="Arial"/>
          <w:color w:val="000000"/>
          <w:szCs w:val="20"/>
        </w:rPr>
        <w:t xml:space="preserve"> BIN [</w:t>
      </w:r>
      <w:r w:rsidRPr="00847F34">
        <w:rPr>
          <w:rFonts w:cs="Arial"/>
          <w:color w:val="000000"/>
          <w:szCs w:val="20"/>
          <w:highlight w:val="yellow"/>
        </w:rPr>
        <w:t>_______</w:t>
      </w:r>
      <w:r>
        <w:rPr>
          <w:rFonts w:cs="Arial"/>
          <w:color w:val="000000"/>
          <w:szCs w:val="20"/>
        </w:rPr>
        <w:t>]</w:t>
      </w:r>
    </w:p>
    <w:p w14:paraId="37643C48" w14:textId="12DA766D" w:rsidR="008C0792" w:rsidRPr="002D4322" w:rsidRDefault="001358FC" w:rsidP="008C0792">
      <w:pPr>
        <w:spacing w:after="240"/>
        <w:jc w:val="both"/>
        <w:rPr>
          <w:rFonts w:cs="Arial"/>
          <w:color w:val="000000"/>
          <w:szCs w:val="20"/>
        </w:rPr>
      </w:pPr>
      <w:r>
        <w:rPr>
          <w:rFonts w:cs="Arial"/>
          <w:color w:val="000000"/>
          <w:szCs w:val="20"/>
        </w:rPr>
        <w:t>I</w:t>
      </w:r>
      <w:r w:rsidR="008C0792" w:rsidRPr="002D4322">
        <w:rPr>
          <w:rFonts w:cs="Arial"/>
          <w:color w:val="000000"/>
          <w:szCs w:val="20"/>
        </w:rPr>
        <w:t>f to QF:</w:t>
      </w:r>
    </w:p>
    <w:p w14:paraId="1B6965F5" w14:textId="77777777" w:rsidR="008C0792" w:rsidRPr="002D4322" w:rsidRDefault="008C0792" w:rsidP="008C0792">
      <w:pPr>
        <w:ind w:firstLine="1440"/>
        <w:rPr>
          <w:rFonts w:cs="Arial"/>
          <w:color w:val="000000"/>
          <w:szCs w:val="20"/>
        </w:rPr>
      </w:pPr>
      <w:r w:rsidRPr="002D4322">
        <w:rPr>
          <w:rFonts w:cs="Arial"/>
          <w:color w:val="000000"/>
          <w:szCs w:val="20"/>
        </w:rPr>
        <w:t>___________________________</w:t>
      </w:r>
    </w:p>
    <w:p w14:paraId="35792CA4" w14:textId="77777777" w:rsidR="008C0792" w:rsidRPr="002D4322" w:rsidRDefault="008C0792" w:rsidP="008C0792">
      <w:pPr>
        <w:ind w:firstLine="1440"/>
        <w:rPr>
          <w:rFonts w:cs="Arial"/>
          <w:color w:val="000000"/>
          <w:szCs w:val="20"/>
        </w:rPr>
      </w:pPr>
      <w:r w:rsidRPr="002D4322">
        <w:rPr>
          <w:rFonts w:cs="Arial"/>
          <w:color w:val="000000"/>
          <w:szCs w:val="20"/>
        </w:rPr>
        <w:t>___________________________</w:t>
      </w:r>
    </w:p>
    <w:p w14:paraId="04B251BE" w14:textId="77777777" w:rsidR="008C0792" w:rsidRPr="002D4322" w:rsidRDefault="008C0792" w:rsidP="008C0792">
      <w:pPr>
        <w:ind w:firstLine="1440"/>
        <w:rPr>
          <w:rFonts w:cs="Arial"/>
          <w:szCs w:val="20"/>
        </w:rPr>
      </w:pPr>
      <w:r w:rsidRPr="002D4322">
        <w:rPr>
          <w:rStyle w:val="DeltaViewInsertion"/>
          <w:rFonts w:cs="Arial"/>
          <w:szCs w:val="20"/>
        </w:rPr>
        <w:t>___________________________</w:t>
      </w:r>
    </w:p>
    <w:p w14:paraId="47F6A869" w14:textId="77777777" w:rsidR="008C0792" w:rsidRPr="002D4322" w:rsidRDefault="008C0792" w:rsidP="008C0792">
      <w:pPr>
        <w:ind w:firstLine="1440"/>
        <w:rPr>
          <w:rFonts w:cs="Arial"/>
          <w:szCs w:val="20"/>
        </w:rPr>
      </w:pPr>
      <w:r w:rsidRPr="002D4322">
        <w:rPr>
          <w:rStyle w:val="DeltaViewInsertion"/>
          <w:rFonts w:cs="Arial"/>
          <w:szCs w:val="20"/>
        </w:rPr>
        <w:t>___________________________</w:t>
      </w:r>
    </w:p>
    <w:p w14:paraId="5CA79B6F" w14:textId="77777777" w:rsidR="008C0792" w:rsidRPr="002D4322" w:rsidRDefault="008C0792" w:rsidP="008C0792">
      <w:pPr>
        <w:spacing w:after="240"/>
        <w:ind w:firstLine="1440"/>
        <w:rPr>
          <w:rFonts w:cs="Arial"/>
          <w:szCs w:val="20"/>
        </w:rPr>
      </w:pPr>
      <w:r w:rsidRPr="002D4322">
        <w:rPr>
          <w:rStyle w:val="DeltaViewInsertion"/>
          <w:rFonts w:cs="Arial"/>
          <w:szCs w:val="20"/>
        </w:rPr>
        <w:t>___________________________</w:t>
      </w:r>
    </w:p>
    <w:p w14:paraId="2502E29E" w14:textId="77777777" w:rsidR="008C0792" w:rsidRPr="002D4322" w:rsidRDefault="008C0792" w:rsidP="001D3BBE">
      <w:pPr>
        <w:spacing w:after="240"/>
        <w:ind w:firstLine="1440"/>
        <w:jc w:val="both"/>
        <w:rPr>
          <w:rFonts w:cs="Arial"/>
          <w:color w:val="000000"/>
          <w:szCs w:val="20"/>
        </w:rPr>
      </w:pPr>
      <w:r w:rsidRPr="002D4322">
        <w:rPr>
          <w:rFonts w:cs="Arial"/>
          <w:color w:val="000000"/>
          <w:szCs w:val="20"/>
        </w:rPr>
        <w:t>Attention:</w:t>
      </w:r>
      <w:r>
        <w:rPr>
          <w:rFonts w:cs="Arial"/>
          <w:color w:val="000000"/>
          <w:szCs w:val="20"/>
        </w:rPr>
        <w:t xml:space="preserve"> [</w:t>
      </w:r>
      <w:r w:rsidRPr="00847F34">
        <w:rPr>
          <w:rFonts w:cs="Arial"/>
          <w:color w:val="000000"/>
          <w:szCs w:val="20"/>
          <w:highlight w:val="yellow"/>
        </w:rPr>
        <w:t>_____________</w:t>
      </w:r>
      <w:r>
        <w:rPr>
          <w:rFonts w:cs="Arial"/>
          <w:color w:val="000000"/>
          <w:szCs w:val="20"/>
        </w:rPr>
        <w:t>]</w:t>
      </w:r>
    </w:p>
    <w:p w14:paraId="28DDE464" w14:textId="6120F7F4" w:rsidR="008F28CA" w:rsidRPr="00C0709C" w:rsidRDefault="008C0792" w:rsidP="00F843A3">
      <w:pPr>
        <w:spacing w:line="480" w:lineRule="auto"/>
        <w:jc w:val="both"/>
        <w:rPr>
          <w:rFonts w:cs="Arial"/>
          <w:szCs w:val="20"/>
        </w:rPr>
      </w:pPr>
      <w:r w:rsidRPr="009D6D9E">
        <w:rPr>
          <w:rFonts w:cs="Arial"/>
          <w:color w:val="000000"/>
          <w:szCs w:val="20"/>
        </w:rPr>
        <w:t xml:space="preserve">or to such other addressees as may later be designated by the Parties </w:t>
      </w:r>
      <w:r w:rsidRPr="002D4322">
        <w:rPr>
          <w:rFonts w:cs="Arial"/>
          <w:color w:val="000000"/>
          <w:szCs w:val="20"/>
        </w:rPr>
        <w:t>by written notice to the other.</w:t>
      </w:r>
      <w:r w:rsidRPr="009D6D9E">
        <w:rPr>
          <w:rFonts w:cs="Arial"/>
          <w:szCs w:val="20"/>
        </w:rPr>
        <w:t xml:space="preserve"> </w:t>
      </w:r>
      <w:bookmarkStart w:id="147" w:name="_Hlk37082906"/>
    </w:p>
    <w:p w14:paraId="4B81B55A" w14:textId="77777777" w:rsidR="00CB03C5" w:rsidRPr="00CB03C5" w:rsidRDefault="008F28CA" w:rsidP="008F28CA">
      <w:pPr>
        <w:pStyle w:val="Heading2"/>
        <w:spacing w:line="240" w:lineRule="auto"/>
        <w:rPr>
          <w:rFonts w:cs="Arial"/>
          <w:vanish/>
          <w:szCs w:val="20"/>
          <w:specVanish/>
        </w:rPr>
      </w:pPr>
      <w:bookmarkStart w:id="148" w:name="_Toc51091571"/>
      <w:r w:rsidRPr="00C0709C">
        <w:rPr>
          <w:rFonts w:cs="Arial"/>
          <w:bCs w:val="0"/>
          <w:iCs w:val="0"/>
          <w:szCs w:val="20"/>
          <w:u w:val="single"/>
        </w:rPr>
        <w:t>Press Releases</w:t>
      </w:r>
      <w:bookmarkEnd w:id="148"/>
    </w:p>
    <w:p w14:paraId="638F9350" w14:textId="712E489D" w:rsidR="008F28CA" w:rsidRPr="00C0709C" w:rsidRDefault="008F28CA" w:rsidP="00CB03C5">
      <w:pPr>
        <w:pStyle w:val="HeadingPara2"/>
      </w:pPr>
      <w:r w:rsidRPr="00C0709C">
        <w:t xml:space="preserve">.  Any public statement (including any news release, internet/website/social media posting, or other publication) concerning this Agreement or the transactions described herein will be reviewed and agreed upon by the Parties before release to the public. </w:t>
      </w:r>
    </w:p>
    <w:p w14:paraId="16134CBD" w14:textId="77777777" w:rsidR="008F28CA" w:rsidRPr="00C0709C" w:rsidRDefault="008F28CA" w:rsidP="008F28CA">
      <w:pPr>
        <w:rPr>
          <w:rFonts w:cs="Arial"/>
          <w:szCs w:val="20"/>
        </w:rPr>
      </w:pPr>
    </w:p>
    <w:p w14:paraId="46AF2D10" w14:textId="77777777" w:rsidR="00CB03C5" w:rsidRPr="00CB03C5" w:rsidRDefault="008F28CA">
      <w:pPr>
        <w:pStyle w:val="Heading2"/>
        <w:spacing w:line="240" w:lineRule="auto"/>
        <w:rPr>
          <w:rFonts w:cs="Arial"/>
          <w:vanish/>
          <w:szCs w:val="20"/>
          <w:specVanish/>
        </w:rPr>
      </w:pPr>
      <w:bookmarkStart w:id="149" w:name="_Toc51091572"/>
      <w:r w:rsidRPr="00C0709C">
        <w:rPr>
          <w:rFonts w:cs="Arial"/>
          <w:szCs w:val="20"/>
          <w:u w:val="single"/>
        </w:rPr>
        <w:t>Liability</w:t>
      </w:r>
      <w:bookmarkEnd w:id="149"/>
    </w:p>
    <w:p w14:paraId="7D73BEFB" w14:textId="1A290C34" w:rsidR="008F28CA" w:rsidRPr="00C0709C" w:rsidRDefault="008F28CA" w:rsidP="00CB03C5">
      <w:pPr>
        <w:pStyle w:val="HeadingPara2"/>
      </w:pPr>
      <w:r w:rsidRPr="00C0709C">
        <w:t>.  Neither Party will be responsible for the other Party’s performance, non-performance or delay in performance under this Agreement.</w:t>
      </w:r>
    </w:p>
    <w:bookmarkEnd w:id="147"/>
    <w:p w14:paraId="5C729898" w14:textId="77777777" w:rsidR="008F28CA" w:rsidRPr="00C0709C" w:rsidRDefault="008F28CA" w:rsidP="008F28CA">
      <w:pPr>
        <w:rPr>
          <w:rFonts w:cs="Arial"/>
          <w:szCs w:val="20"/>
        </w:rPr>
      </w:pPr>
    </w:p>
    <w:p w14:paraId="08C4E4B7" w14:textId="77777777" w:rsidR="00CB03C5" w:rsidRPr="00CB03C5" w:rsidRDefault="008F28CA" w:rsidP="008F28CA">
      <w:pPr>
        <w:pStyle w:val="Heading2"/>
        <w:spacing w:line="240" w:lineRule="auto"/>
        <w:rPr>
          <w:rFonts w:cs="Arial"/>
          <w:vanish/>
          <w:szCs w:val="20"/>
          <w:specVanish/>
        </w:rPr>
      </w:pPr>
      <w:bookmarkStart w:id="150" w:name="_Toc51091573"/>
      <w:r w:rsidRPr="00C0709C">
        <w:rPr>
          <w:rFonts w:cs="Arial"/>
          <w:szCs w:val="20"/>
          <w:u w:val="single"/>
        </w:rPr>
        <w:t>Counterparts</w:t>
      </w:r>
      <w:bookmarkEnd w:id="150"/>
    </w:p>
    <w:p w14:paraId="3354F156" w14:textId="10BC3D3F" w:rsidR="008F28CA" w:rsidRPr="00C0709C" w:rsidRDefault="008F28CA" w:rsidP="00CB03C5">
      <w:pPr>
        <w:pStyle w:val="HeadingPara2"/>
      </w:pPr>
      <w:r w:rsidRPr="00C0709C">
        <w:t>.  This Agreement may be executed in two or more counterparts, each of which will be deemed an original</w:t>
      </w:r>
      <w:r w:rsidR="0033319D">
        <w:t>,</w:t>
      </w:r>
      <w:r w:rsidRPr="00C0709C">
        <w:t xml:space="preserve"> but all of which together will constitute one and the same instrument.</w:t>
      </w:r>
    </w:p>
    <w:p w14:paraId="5CBB3C38" w14:textId="77777777" w:rsidR="008F28CA" w:rsidRPr="00C0709C" w:rsidRDefault="008F28CA" w:rsidP="008F28CA">
      <w:pPr>
        <w:rPr>
          <w:rFonts w:cs="Arial"/>
          <w:szCs w:val="20"/>
        </w:rPr>
      </w:pPr>
    </w:p>
    <w:p w14:paraId="409BC76C" w14:textId="1121AC71" w:rsidR="00CB03C5" w:rsidRPr="00CB03C5" w:rsidRDefault="008F28CA" w:rsidP="008F28CA">
      <w:pPr>
        <w:pStyle w:val="Heading2"/>
        <w:spacing w:line="240" w:lineRule="auto"/>
        <w:rPr>
          <w:rFonts w:cs="Arial"/>
          <w:vanish/>
          <w:szCs w:val="20"/>
          <w:specVanish/>
        </w:rPr>
      </w:pPr>
      <w:bookmarkStart w:id="151" w:name="_Toc51091574"/>
      <w:r w:rsidRPr="00C0709C">
        <w:rPr>
          <w:rFonts w:cs="Arial"/>
          <w:szCs w:val="20"/>
          <w:u w:val="single"/>
        </w:rPr>
        <w:t>Section Headings</w:t>
      </w:r>
      <w:bookmarkEnd w:id="151"/>
    </w:p>
    <w:p w14:paraId="1602113B" w14:textId="7AC17C56" w:rsidR="008F28CA" w:rsidRPr="00C0709C" w:rsidRDefault="008F28CA" w:rsidP="00CB03C5">
      <w:pPr>
        <w:pStyle w:val="HeadingPara2"/>
      </w:pPr>
      <w:r w:rsidRPr="00C0709C">
        <w:t>.  The descriptive headings of the various Sections of this Agreement have been inserted for convenience of reference only and will in no way modify or restrict any of the terms or provisions hereof.</w:t>
      </w:r>
    </w:p>
    <w:p w14:paraId="685BB296" w14:textId="77777777" w:rsidR="008F28CA" w:rsidRPr="00C0709C" w:rsidRDefault="008F28CA" w:rsidP="008F28CA">
      <w:pPr>
        <w:rPr>
          <w:rFonts w:cs="Arial"/>
          <w:szCs w:val="20"/>
        </w:rPr>
      </w:pPr>
    </w:p>
    <w:p w14:paraId="5870F8E9" w14:textId="77777777" w:rsidR="00CB03C5" w:rsidRPr="00CB03C5" w:rsidRDefault="008F28CA" w:rsidP="008F28CA">
      <w:pPr>
        <w:pStyle w:val="Heading2"/>
        <w:spacing w:line="240" w:lineRule="auto"/>
        <w:rPr>
          <w:rFonts w:cs="Arial"/>
          <w:vanish/>
          <w:szCs w:val="20"/>
          <w:specVanish/>
        </w:rPr>
      </w:pPr>
      <w:bookmarkStart w:id="152" w:name="_Toc51091575"/>
      <w:r w:rsidRPr="00C0709C">
        <w:rPr>
          <w:rFonts w:cs="Arial"/>
          <w:szCs w:val="20"/>
          <w:u w:val="single"/>
        </w:rPr>
        <w:t>Entire Agreement</w:t>
      </w:r>
      <w:bookmarkEnd w:id="152"/>
    </w:p>
    <w:p w14:paraId="20DF2080" w14:textId="5EDD0373" w:rsidR="008F28CA" w:rsidRPr="00C0709C" w:rsidRDefault="008F28CA" w:rsidP="00CB03C5">
      <w:pPr>
        <w:pStyle w:val="HeadingPara2"/>
      </w:pPr>
      <w:r w:rsidRPr="00C0709C">
        <w:t xml:space="preserve">.  </w:t>
      </w:r>
      <w:bookmarkStart w:id="153" w:name="_Hlk37083858"/>
      <w:r w:rsidRPr="00C0709C">
        <w:t xml:space="preserve">This Agreement (including the attached Appendices) constitutes the entire understanding between the Parties </w:t>
      </w:r>
      <w:r w:rsidR="00303721">
        <w:t xml:space="preserve">regarding the subject matter hereof </w:t>
      </w:r>
      <w:r w:rsidRPr="00C0709C">
        <w:t>and supersedes any previous agreements between the Parties</w:t>
      </w:r>
      <w:r w:rsidR="00303721" w:rsidRPr="00303721">
        <w:t xml:space="preserve"> </w:t>
      </w:r>
      <w:r w:rsidR="00303721">
        <w:t>regarding the subject matter hereof</w:t>
      </w:r>
      <w:r w:rsidRPr="00C0709C">
        <w:t>. The Parties have entered into this Agreement in reliance upon the representations and mutual undertakings contained herein and not in reliance upon any oral or written representations or information provided by one Party to the other Party not contained or incorporated herein.</w:t>
      </w:r>
      <w:bookmarkEnd w:id="153"/>
    </w:p>
    <w:p w14:paraId="2AEE9994" w14:textId="77777777" w:rsidR="008F28CA" w:rsidRPr="00C0709C" w:rsidRDefault="008F28CA" w:rsidP="008F28CA">
      <w:pPr>
        <w:rPr>
          <w:rFonts w:cs="Arial"/>
          <w:szCs w:val="20"/>
        </w:rPr>
      </w:pPr>
    </w:p>
    <w:p w14:paraId="36BDD145" w14:textId="77777777" w:rsidR="00CB03C5" w:rsidRPr="00CB03C5" w:rsidRDefault="008F28CA" w:rsidP="008F28CA">
      <w:pPr>
        <w:pStyle w:val="Heading2"/>
        <w:spacing w:line="240" w:lineRule="auto"/>
        <w:rPr>
          <w:rFonts w:cs="Arial"/>
          <w:vanish/>
          <w:szCs w:val="20"/>
          <w:specVanish/>
        </w:rPr>
      </w:pPr>
      <w:bookmarkStart w:id="154" w:name="_Toc51091576"/>
      <w:r w:rsidRPr="005E62F7">
        <w:rPr>
          <w:rFonts w:cs="Arial"/>
          <w:szCs w:val="20"/>
          <w:u w:val="single"/>
        </w:rPr>
        <w:t>Interpretation</w:t>
      </w:r>
      <w:bookmarkStart w:id="155" w:name="_Hlk37083971"/>
      <w:bookmarkEnd w:id="154"/>
    </w:p>
    <w:p w14:paraId="2D3877B9" w14:textId="5A38DE6E" w:rsidR="008F28CA" w:rsidRPr="00C0709C" w:rsidRDefault="008F28CA" w:rsidP="00A72127">
      <w:pPr>
        <w:spacing w:after="240"/>
        <w:rPr>
          <w:rFonts w:cs="Arial"/>
          <w:szCs w:val="20"/>
        </w:rPr>
      </w:pPr>
      <w:r w:rsidRPr="005E62F7">
        <w:t>.  In this Agreement, unless the context otherwise requires, the singular includes the plural and any pronoun includes the corresponding masculine, feminine and neuter forms. The words “hereof,” “herein,” “hereto” and “he</w:t>
      </w:r>
      <w:r w:rsidRPr="00AD1ABA">
        <w:t xml:space="preserve">reunder” and words of similar import when used in this Agreement, unless otherwise expressly specified, refer to this Agreement as a whole and not to any particular provision of this Agreement. Whenever the term “including” is used herein in connection with a listing of items included within a prior reference, such listing will be interpreted to be illustrative only, and will not be interpreted as a limitation on or exclusive listing of the items included within the </w:t>
      </w:r>
      <w:r w:rsidRPr="00DA57D3">
        <w:t>prior reference. Any reference in this Ag</w:t>
      </w:r>
      <w:r w:rsidRPr="005E62F7">
        <w:t>reement to “Section” or “Appendix” will be references to this Agreement unless otherwise stated, and all such Appendices will be incorporated into this Agreement by reference. Unless specified otherwise, a reference to a given agreement or instrument, and all schedules, exhibits, appendices and attachments thereto, will be a reference to that agreement or instrument as modified, amended, supplemented and restated, and in effect from time to time. Unless otherwise stated, any reference in this Agreement to any entity includes its permitted successors and assigns, and in the case of any Governmental Authority, any Person succeeding to its functions and capacities.</w:t>
      </w:r>
      <w:r w:rsidR="005E62F7" w:rsidRPr="00C0709C" w:rsidDel="005E62F7">
        <w:t xml:space="preserve"> </w:t>
      </w:r>
      <w:bookmarkEnd w:id="155"/>
    </w:p>
    <w:p w14:paraId="5FBA7F43" w14:textId="77777777" w:rsidR="00CB03C5" w:rsidRPr="00CB03C5" w:rsidRDefault="008F28CA" w:rsidP="008F28CA">
      <w:pPr>
        <w:pStyle w:val="Heading2"/>
        <w:spacing w:line="240" w:lineRule="auto"/>
        <w:rPr>
          <w:rFonts w:cs="Arial"/>
          <w:vanish/>
          <w:szCs w:val="20"/>
          <w:specVanish/>
        </w:rPr>
      </w:pPr>
      <w:bookmarkStart w:id="156" w:name="_Toc51091577"/>
      <w:r w:rsidRPr="00C0709C">
        <w:rPr>
          <w:rFonts w:cs="Arial"/>
          <w:szCs w:val="20"/>
          <w:u w:val="single"/>
        </w:rPr>
        <w:t>Governing Law</w:t>
      </w:r>
      <w:bookmarkEnd w:id="156"/>
    </w:p>
    <w:p w14:paraId="6A55C55A" w14:textId="7610977A" w:rsidR="008F28CA" w:rsidRPr="00C0709C" w:rsidRDefault="008F28CA" w:rsidP="00CB03C5">
      <w:pPr>
        <w:pStyle w:val="HeadingPara2"/>
      </w:pPr>
      <w:r w:rsidRPr="00C0709C">
        <w:t xml:space="preserve">.  </w:t>
      </w:r>
      <w:bookmarkStart w:id="157" w:name="_Hlk37083195"/>
      <w:r w:rsidRPr="00C0709C">
        <w:t>The validity, interpretation and performance of this Agreement, and each of its provisions, will be governed by the laws of the state of Georgia, without giving effect to principles of conflict of law</w:t>
      </w:r>
      <w:r w:rsidR="00833AAC">
        <w:t>s</w:t>
      </w:r>
      <w:r w:rsidRPr="00C0709C">
        <w:t xml:space="preserve"> that would require the application of laws of another jurisdiction. The Parties agree that the state and federal courts, as applicable, of the state of Georgia will have exclusive jurisdiction for the resolution of disputes under this Agreement and the Parties consent to such jurisdiction.</w:t>
      </w:r>
      <w:bookmarkEnd w:id="157"/>
    </w:p>
    <w:p w14:paraId="77810308" w14:textId="77777777" w:rsidR="008F28CA" w:rsidRPr="00C0709C" w:rsidRDefault="008F28CA" w:rsidP="008F28CA">
      <w:pPr>
        <w:rPr>
          <w:rFonts w:cs="Arial"/>
          <w:szCs w:val="20"/>
        </w:rPr>
      </w:pPr>
    </w:p>
    <w:p w14:paraId="551EA7C7" w14:textId="77777777" w:rsidR="00CB03C5" w:rsidRPr="00CB03C5" w:rsidRDefault="008F28CA" w:rsidP="008F28CA">
      <w:pPr>
        <w:pStyle w:val="Heading2"/>
        <w:spacing w:line="240" w:lineRule="auto"/>
        <w:rPr>
          <w:vanish/>
          <w:specVanish/>
        </w:rPr>
      </w:pPr>
      <w:bookmarkStart w:id="158" w:name="_Toc51091578"/>
      <w:bookmarkStart w:id="159" w:name="_Hlk48292238"/>
      <w:r w:rsidRPr="00C0709C">
        <w:rPr>
          <w:rFonts w:cs="Arial"/>
          <w:szCs w:val="20"/>
          <w:u w:val="single"/>
        </w:rPr>
        <w:t>Submission to Jurisdiction</w:t>
      </w:r>
      <w:bookmarkEnd w:id="158"/>
    </w:p>
    <w:p w14:paraId="2B5E34FB" w14:textId="5E768506" w:rsidR="008F28CA" w:rsidRPr="00DC40D9" w:rsidRDefault="008F28CA" w:rsidP="00CB03C5">
      <w:pPr>
        <w:pStyle w:val="HeadingPara2"/>
      </w:pPr>
      <w:r w:rsidRPr="00C0709C">
        <w:t>.  ANY LEGAL SUIT, ACTION OR PROCEEDING ARISING OUT OF OR BASED UPON THIS AGREEMENT OR THE TRANSACTIONS CONTEMPLATED HEREBY WILL BE BROUGHT IN THE FEDERAL DISTRICT COURT FOR THE NORTHERN DISTRICT OF GEORGIA, ATLANTA DIVISION, OR THE SUPERIOR COURT OF FULTON COUNTY, GEORGIA, AND EACH PARTY IRREVOCABLY SUBMITS TO THE EXCLUSIVE JURISDICTION OF SUCH COURTS IN ANY SUCH SUIT, ACTION OR PROCEEDING. EACH PARTY IRREVOCABLY AND UNCONDITIONALLY WAIVES ANY OBJECTION TO THE LAYING OF VENUE OF ANY SUIT, ACTION OR ANY PROCEEDING IN SUCH COURTS AND IRREVOCABLY WAIVES AND AGREES NOT TO PLEAD OR CLAIM IN ANY SUCH COURT THAT ANY SUCH SUIT, ACTION OR PROCEEDING BROUGHT IN ANY SUCH COURT HAS BEEN BROUGHT IN AN INCONVENIENT FORUM.</w:t>
      </w:r>
    </w:p>
    <w:p w14:paraId="58234A63" w14:textId="77777777" w:rsidR="008F28CA" w:rsidRPr="00C0709C" w:rsidRDefault="008F28CA" w:rsidP="008F28CA">
      <w:pPr>
        <w:pStyle w:val="Heading3"/>
        <w:numPr>
          <w:ilvl w:val="0"/>
          <w:numId w:val="0"/>
        </w:numPr>
        <w:spacing w:line="240" w:lineRule="auto"/>
        <w:rPr>
          <w:rFonts w:cs="Arial"/>
          <w:szCs w:val="20"/>
        </w:rPr>
      </w:pPr>
      <w:r w:rsidRPr="00C0709C">
        <w:rPr>
          <w:rFonts w:cs="Arial"/>
          <w:szCs w:val="20"/>
        </w:rPr>
        <w:t xml:space="preserve"> </w:t>
      </w:r>
      <w:bookmarkEnd w:id="159"/>
    </w:p>
    <w:p w14:paraId="6D769544" w14:textId="77777777" w:rsidR="00CB03C5" w:rsidRPr="00CB03C5" w:rsidRDefault="008F28CA" w:rsidP="008F28CA">
      <w:pPr>
        <w:pStyle w:val="Heading2"/>
        <w:spacing w:line="240" w:lineRule="auto"/>
        <w:rPr>
          <w:rFonts w:cs="Arial"/>
          <w:vanish/>
          <w:szCs w:val="20"/>
          <w:specVanish/>
        </w:rPr>
      </w:pPr>
      <w:bookmarkStart w:id="160" w:name="_Toc51091579"/>
      <w:r w:rsidRPr="00C0709C">
        <w:rPr>
          <w:rFonts w:cs="Arial"/>
          <w:szCs w:val="20"/>
          <w:u w:val="single"/>
        </w:rPr>
        <w:t>Transfer of Information Acknowledgement</w:t>
      </w:r>
      <w:bookmarkEnd w:id="160"/>
    </w:p>
    <w:p w14:paraId="5CE9A38F" w14:textId="4116A1E3" w:rsidR="008F28CA" w:rsidRPr="00C0709C" w:rsidRDefault="008F28CA" w:rsidP="00CB03C5">
      <w:pPr>
        <w:pStyle w:val="HeadingPara2"/>
      </w:pPr>
      <w:r w:rsidRPr="00C0709C">
        <w:t xml:space="preserve">.  QF agrees to execute contemporaneously with the execution of this Agreement, the Transfer of Information Acknowledgement attached as </w:t>
      </w:r>
      <w:r w:rsidRPr="00C0709C">
        <w:rPr>
          <w:b/>
        </w:rPr>
        <w:t xml:space="preserve">Appendix </w:t>
      </w:r>
      <w:r w:rsidR="00886549">
        <w:rPr>
          <w:b/>
        </w:rPr>
        <w:t>E</w:t>
      </w:r>
      <w:r w:rsidRPr="00C0709C">
        <w:t xml:space="preserve"> and Georgia Power agrees to the limited use and confidential treatment of such information as set forth in </w:t>
      </w:r>
      <w:r w:rsidRPr="00C0709C">
        <w:rPr>
          <w:b/>
        </w:rPr>
        <w:t xml:space="preserve">Appendix </w:t>
      </w:r>
      <w:r w:rsidR="00886549">
        <w:rPr>
          <w:b/>
        </w:rPr>
        <w:t>E</w:t>
      </w:r>
      <w:r w:rsidRPr="00C0709C">
        <w:t>.</w:t>
      </w:r>
    </w:p>
    <w:p w14:paraId="0A349EDC" w14:textId="77777777" w:rsidR="008F28CA" w:rsidRPr="00C0709C" w:rsidRDefault="008F28CA" w:rsidP="008F28CA">
      <w:pPr>
        <w:rPr>
          <w:rFonts w:cs="Arial"/>
          <w:szCs w:val="20"/>
        </w:rPr>
      </w:pPr>
    </w:p>
    <w:p w14:paraId="02034767" w14:textId="77777777" w:rsidR="00CB03C5" w:rsidRPr="00CB03C5" w:rsidRDefault="008F28CA" w:rsidP="008F28CA">
      <w:pPr>
        <w:pStyle w:val="Heading2"/>
        <w:spacing w:line="240" w:lineRule="auto"/>
        <w:rPr>
          <w:rFonts w:cs="Arial"/>
          <w:vanish/>
          <w:szCs w:val="20"/>
          <w:specVanish/>
        </w:rPr>
      </w:pPr>
      <w:bookmarkStart w:id="161" w:name="_Toc51091580"/>
      <w:r w:rsidRPr="00C0709C">
        <w:rPr>
          <w:rFonts w:cs="Arial"/>
          <w:szCs w:val="20"/>
          <w:u w:val="single"/>
        </w:rPr>
        <w:t>Severability</w:t>
      </w:r>
      <w:bookmarkEnd w:id="161"/>
    </w:p>
    <w:p w14:paraId="1FBF25B5" w14:textId="193DA9B5" w:rsidR="008F28CA" w:rsidRPr="00C0709C" w:rsidRDefault="008F28CA" w:rsidP="00CB03C5">
      <w:pPr>
        <w:pStyle w:val="HeadingPara2"/>
      </w:pPr>
      <w:r w:rsidRPr="00C0709C">
        <w:t>.  If any term or provision of this Agreement or the application thereof to any Person or circumstance will to any extent be invalid or unenforceable, the remainder of this Agreement, or the application of such term or provision to Persons or circumstances other than those as to which it is invalid or unenforceable, will not be affected thereby, and each term and provision of this Agreement will be valid and enforceable to the fullest extent permitted by law.</w:t>
      </w:r>
    </w:p>
    <w:p w14:paraId="031644AF" w14:textId="77777777" w:rsidR="008F28CA" w:rsidRPr="00C0709C" w:rsidRDefault="008F28CA" w:rsidP="008F28CA">
      <w:pPr>
        <w:rPr>
          <w:rFonts w:cs="Arial"/>
          <w:szCs w:val="20"/>
        </w:rPr>
      </w:pPr>
    </w:p>
    <w:p w14:paraId="08559C55" w14:textId="77777777" w:rsidR="008F28CA" w:rsidRPr="00C0709C" w:rsidRDefault="008F28CA" w:rsidP="008F28CA">
      <w:pPr>
        <w:rPr>
          <w:rFonts w:cs="Arial"/>
          <w:szCs w:val="20"/>
        </w:rPr>
      </w:pPr>
    </w:p>
    <w:p w14:paraId="575B298B" w14:textId="09A71207" w:rsidR="008F28CA" w:rsidRPr="00C0709C" w:rsidRDefault="008F28CA" w:rsidP="008F28CA">
      <w:pPr>
        <w:jc w:val="center"/>
        <w:rPr>
          <w:rFonts w:cs="Arial"/>
          <w:szCs w:val="20"/>
        </w:rPr>
      </w:pPr>
      <w:r w:rsidRPr="00C0709C">
        <w:rPr>
          <w:rFonts w:cs="Arial"/>
          <w:b/>
          <w:szCs w:val="20"/>
        </w:rPr>
        <w:t>[</w:t>
      </w:r>
      <w:r w:rsidR="00265963" w:rsidRPr="00265963">
        <w:rPr>
          <w:rFonts w:cs="Arial"/>
          <w:b/>
          <w:szCs w:val="20"/>
        </w:rPr>
        <w:t>Signature page follows</w:t>
      </w:r>
      <w:r w:rsidRPr="00C0709C">
        <w:rPr>
          <w:rFonts w:cs="Arial"/>
          <w:b/>
          <w:szCs w:val="20"/>
        </w:rPr>
        <w:t>]</w:t>
      </w:r>
    </w:p>
    <w:p w14:paraId="5F55A0F6" w14:textId="2390F028" w:rsidR="008F28CA" w:rsidRPr="00114333" w:rsidRDefault="008F28CA" w:rsidP="008F28CA">
      <w:pPr>
        <w:pStyle w:val="para"/>
        <w:rPr>
          <w:rFonts w:cs="Arial"/>
          <w:szCs w:val="20"/>
        </w:rPr>
      </w:pPr>
      <w:r>
        <w:br w:type="page"/>
      </w:r>
      <w:r w:rsidRPr="00C0709C">
        <w:rPr>
          <w:rFonts w:cs="Arial"/>
          <w:b/>
          <w:szCs w:val="20"/>
        </w:rPr>
        <w:t>IN WITNESS WHEREOF</w:t>
      </w:r>
      <w:r w:rsidRPr="00C0709C">
        <w:rPr>
          <w:rFonts w:cs="Arial"/>
          <w:szCs w:val="20"/>
        </w:rPr>
        <w:t xml:space="preserve">, QF and Georgia Power have caused this Agreement to be executed by their duly authorized </w:t>
      </w:r>
      <w:r w:rsidR="00395F4E">
        <w:rPr>
          <w:rFonts w:cs="Arial"/>
          <w:szCs w:val="20"/>
        </w:rPr>
        <w:t>r</w:t>
      </w:r>
      <w:r w:rsidR="00B22146" w:rsidRPr="00C0709C">
        <w:rPr>
          <w:rFonts w:cs="Arial"/>
          <w:szCs w:val="20"/>
        </w:rPr>
        <w:t xml:space="preserve">epresentatives </w:t>
      </w:r>
      <w:r w:rsidR="00D52B04">
        <w:rPr>
          <w:rFonts w:cs="Arial"/>
          <w:szCs w:val="20"/>
        </w:rPr>
        <w:t>on</w:t>
      </w:r>
      <w:r w:rsidRPr="00114333">
        <w:rPr>
          <w:rFonts w:cs="Arial"/>
          <w:szCs w:val="20"/>
        </w:rPr>
        <w:t xml:space="preserve"> the day and year first above written.</w:t>
      </w:r>
    </w:p>
    <w:p w14:paraId="730CE85D" w14:textId="77777777" w:rsidR="008F28CA" w:rsidRPr="00114333" w:rsidRDefault="008F28CA" w:rsidP="008F28CA">
      <w:pPr>
        <w:pStyle w:val="para"/>
        <w:rPr>
          <w:rFonts w:cs="Arial"/>
          <w:szCs w:val="20"/>
        </w:rPr>
      </w:pPr>
    </w:p>
    <w:p w14:paraId="513B204F" w14:textId="77777777" w:rsidR="008F28CA" w:rsidRPr="00114333" w:rsidRDefault="008F28CA" w:rsidP="008F28CA">
      <w:pPr>
        <w:ind w:left="4320"/>
        <w:rPr>
          <w:rFonts w:cs="Arial"/>
          <w:b/>
          <w:szCs w:val="20"/>
        </w:rPr>
      </w:pPr>
      <w:r w:rsidRPr="00114333">
        <w:rPr>
          <w:rFonts w:cs="Arial"/>
          <w:b/>
          <w:szCs w:val="20"/>
        </w:rPr>
        <w:t>QUALIFYING FACILITY:</w:t>
      </w:r>
    </w:p>
    <w:p w14:paraId="64535F86" w14:textId="77777777" w:rsidR="008F28CA" w:rsidRPr="00114333" w:rsidRDefault="008F28CA" w:rsidP="008F28CA">
      <w:pPr>
        <w:ind w:left="4320"/>
        <w:rPr>
          <w:rFonts w:cs="Arial"/>
          <w:szCs w:val="20"/>
        </w:rPr>
      </w:pPr>
    </w:p>
    <w:p w14:paraId="6D8475F0" w14:textId="77777777" w:rsidR="008F28CA" w:rsidRPr="00114333" w:rsidRDefault="008F28CA" w:rsidP="008F28CA">
      <w:pPr>
        <w:ind w:left="4320"/>
        <w:rPr>
          <w:rFonts w:cs="Arial"/>
          <w:szCs w:val="20"/>
        </w:rPr>
      </w:pPr>
      <w:r w:rsidRPr="00114333">
        <w:rPr>
          <w:rFonts w:cs="Arial"/>
          <w:szCs w:val="20"/>
        </w:rPr>
        <w:t xml:space="preserve">“QF” </w:t>
      </w:r>
    </w:p>
    <w:p w14:paraId="0DAD655D" w14:textId="77777777" w:rsidR="008F28CA" w:rsidRPr="00114333" w:rsidRDefault="008F28CA" w:rsidP="008F28CA">
      <w:pPr>
        <w:ind w:left="4320"/>
        <w:rPr>
          <w:rFonts w:cs="Arial"/>
          <w:szCs w:val="20"/>
        </w:rPr>
      </w:pPr>
    </w:p>
    <w:p w14:paraId="501646EC" w14:textId="77777777" w:rsidR="008F28CA" w:rsidRPr="00114333" w:rsidRDefault="008F28CA" w:rsidP="008F28CA">
      <w:pPr>
        <w:tabs>
          <w:tab w:val="left" w:pos="4920"/>
          <w:tab w:val="right" w:pos="7920"/>
        </w:tabs>
        <w:ind w:left="4320"/>
        <w:rPr>
          <w:rFonts w:cs="Arial"/>
          <w:szCs w:val="20"/>
          <w:u w:val="single"/>
        </w:rPr>
      </w:pPr>
      <w:r w:rsidRPr="00114333">
        <w:rPr>
          <w:rFonts w:cs="Arial"/>
          <w:szCs w:val="20"/>
        </w:rPr>
        <w:t>By:</w:t>
      </w:r>
      <w:r w:rsidRPr="00114333">
        <w:rPr>
          <w:rFonts w:cs="Arial"/>
          <w:szCs w:val="20"/>
        </w:rPr>
        <w:tab/>
      </w:r>
      <w:r w:rsidRPr="00114333">
        <w:rPr>
          <w:rFonts w:cs="Arial"/>
          <w:szCs w:val="20"/>
          <w:u w:val="single"/>
        </w:rPr>
        <w:tab/>
      </w:r>
    </w:p>
    <w:p w14:paraId="01ABB709" w14:textId="77777777" w:rsidR="008F28CA" w:rsidRPr="00114333" w:rsidRDefault="008F28CA" w:rsidP="008F28CA">
      <w:pPr>
        <w:tabs>
          <w:tab w:val="left" w:pos="4920"/>
          <w:tab w:val="right" w:pos="7920"/>
        </w:tabs>
        <w:ind w:left="4320"/>
        <w:rPr>
          <w:rFonts w:cs="Arial"/>
          <w:szCs w:val="20"/>
        </w:rPr>
      </w:pPr>
    </w:p>
    <w:p w14:paraId="33998BF1" w14:textId="77777777" w:rsidR="008F28CA" w:rsidRPr="00114333" w:rsidRDefault="008F28CA" w:rsidP="008F28CA">
      <w:pPr>
        <w:tabs>
          <w:tab w:val="left" w:pos="4920"/>
          <w:tab w:val="right" w:pos="7920"/>
        </w:tabs>
        <w:ind w:left="4320"/>
        <w:rPr>
          <w:rFonts w:cs="Arial"/>
          <w:szCs w:val="20"/>
        </w:rPr>
      </w:pPr>
      <w:r w:rsidRPr="00114333">
        <w:rPr>
          <w:rFonts w:cs="Arial"/>
          <w:szCs w:val="20"/>
        </w:rPr>
        <w:t>Title:</w:t>
      </w:r>
      <w:r w:rsidRPr="00114333">
        <w:rPr>
          <w:rFonts w:cs="Arial"/>
          <w:szCs w:val="20"/>
        </w:rPr>
        <w:tab/>
      </w:r>
      <w:r w:rsidRPr="00114333">
        <w:rPr>
          <w:rFonts w:cs="Arial"/>
          <w:szCs w:val="20"/>
          <w:u w:val="single"/>
        </w:rPr>
        <w:tab/>
      </w:r>
    </w:p>
    <w:p w14:paraId="249A74D2" w14:textId="77777777" w:rsidR="008F28CA" w:rsidRPr="00114333" w:rsidRDefault="008F28CA" w:rsidP="008F28CA">
      <w:pPr>
        <w:tabs>
          <w:tab w:val="left" w:pos="4920"/>
          <w:tab w:val="right" w:pos="7920"/>
        </w:tabs>
        <w:ind w:left="4320"/>
        <w:rPr>
          <w:rFonts w:cs="Arial"/>
          <w:szCs w:val="20"/>
        </w:rPr>
      </w:pPr>
    </w:p>
    <w:p w14:paraId="548065B8" w14:textId="77777777" w:rsidR="008F28CA" w:rsidRPr="00114333" w:rsidRDefault="008F28CA" w:rsidP="008F28CA">
      <w:pPr>
        <w:tabs>
          <w:tab w:val="left" w:pos="4920"/>
          <w:tab w:val="right" w:pos="7920"/>
        </w:tabs>
        <w:ind w:left="4320"/>
        <w:rPr>
          <w:rFonts w:cs="Arial"/>
          <w:szCs w:val="20"/>
        </w:rPr>
      </w:pPr>
      <w:r w:rsidRPr="00114333">
        <w:rPr>
          <w:rFonts w:cs="Arial"/>
          <w:szCs w:val="20"/>
        </w:rPr>
        <w:t>Date:</w:t>
      </w:r>
      <w:r w:rsidRPr="00114333">
        <w:rPr>
          <w:rFonts w:cs="Arial"/>
          <w:szCs w:val="20"/>
        </w:rPr>
        <w:tab/>
      </w:r>
      <w:r w:rsidRPr="00114333">
        <w:rPr>
          <w:rFonts w:cs="Arial"/>
          <w:szCs w:val="20"/>
          <w:u w:val="single"/>
        </w:rPr>
        <w:tab/>
      </w:r>
    </w:p>
    <w:p w14:paraId="5CCB1DFB" w14:textId="77777777" w:rsidR="008F28CA" w:rsidRPr="00114333" w:rsidRDefault="008F28CA" w:rsidP="008F28CA">
      <w:pPr>
        <w:tabs>
          <w:tab w:val="right" w:pos="7920"/>
        </w:tabs>
        <w:ind w:left="4320"/>
        <w:rPr>
          <w:rFonts w:cs="Arial"/>
          <w:szCs w:val="20"/>
        </w:rPr>
      </w:pPr>
    </w:p>
    <w:p w14:paraId="774A13BA" w14:textId="77777777" w:rsidR="008F28CA" w:rsidRPr="00114333" w:rsidRDefault="008F28CA" w:rsidP="008F28CA">
      <w:pPr>
        <w:tabs>
          <w:tab w:val="right" w:pos="7920"/>
        </w:tabs>
        <w:ind w:left="4320"/>
        <w:rPr>
          <w:rFonts w:cs="Arial"/>
          <w:szCs w:val="20"/>
        </w:rPr>
      </w:pPr>
    </w:p>
    <w:p w14:paraId="6FE3B5D6" w14:textId="77777777" w:rsidR="008F28CA" w:rsidRPr="00114333" w:rsidRDefault="008F28CA" w:rsidP="008F28CA">
      <w:pPr>
        <w:ind w:left="4320"/>
        <w:rPr>
          <w:rFonts w:cs="Arial"/>
          <w:szCs w:val="20"/>
        </w:rPr>
      </w:pPr>
    </w:p>
    <w:p w14:paraId="0DC3C8E8" w14:textId="77777777" w:rsidR="008F28CA" w:rsidRPr="00114333" w:rsidRDefault="008F28CA" w:rsidP="008F28CA">
      <w:pPr>
        <w:ind w:left="4320"/>
        <w:rPr>
          <w:rFonts w:cs="Arial"/>
          <w:szCs w:val="20"/>
        </w:rPr>
      </w:pPr>
    </w:p>
    <w:p w14:paraId="2AFF30FE" w14:textId="77777777" w:rsidR="008F28CA" w:rsidRPr="00114333" w:rsidRDefault="008F28CA" w:rsidP="008F28CA">
      <w:pPr>
        <w:ind w:left="4320"/>
        <w:rPr>
          <w:rFonts w:cs="Arial"/>
          <w:szCs w:val="20"/>
        </w:rPr>
      </w:pPr>
    </w:p>
    <w:p w14:paraId="1B074968" w14:textId="77777777" w:rsidR="008F28CA" w:rsidRPr="00114333" w:rsidRDefault="008F28CA" w:rsidP="008F28CA">
      <w:pPr>
        <w:ind w:left="4320"/>
        <w:rPr>
          <w:rFonts w:cs="Arial"/>
          <w:b/>
          <w:szCs w:val="20"/>
        </w:rPr>
      </w:pPr>
      <w:r w:rsidRPr="00114333">
        <w:rPr>
          <w:rFonts w:cs="Arial"/>
          <w:b/>
          <w:szCs w:val="20"/>
        </w:rPr>
        <w:t xml:space="preserve">GEORGIA POWER COMPANY </w:t>
      </w:r>
    </w:p>
    <w:p w14:paraId="0197D90D" w14:textId="77777777" w:rsidR="008F28CA" w:rsidRPr="00114333" w:rsidRDefault="008F28CA" w:rsidP="008F28CA">
      <w:pPr>
        <w:ind w:left="4320"/>
        <w:rPr>
          <w:rFonts w:cs="Arial"/>
          <w:b/>
          <w:szCs w:val="20"/>
        </w:rPr>
      </w:pPr>
    </w:p>
    <w:p w14:paraId="396E7907" w14:textId="77777777" w:rsidR="008F28CA" w:rsidRPr="00114333" w:rsidRDefault="008F28CA" w:rsidP="008F28CA">
      <w:pPr>
        <w:ind w:left="4320"/>
        <w:rPr>
          <w:rFonts w:cs="Arial"/>
          <w:szCs w:val="20"/>
        </w:rPr>
      </w:pPr>
      <w:r w:rsidRPr="00114333">
        <w:rPr>
          <w:rFonts w:cs="Arial"/>
          <w:szCs w:val="20"/>
        </w:rPr>
        <w:t>“Georgia Power”</w:t>
      </w:r>
    </w:p>
    <w:p w14:paraId="5E25C8F3" w14:textId="77777777" w:rsidR="008F28CA" w:rsidRPr="00114333" w:rsidRDefault="008F28CA" w:rsidP="008F28CA">
      <w:pPr>
        <w:ind w:left="4320"/>
        <w:rPr>
          <w:rFonts w:cs="Arial"/>
          <w:szCs w:val="20"/>
        </w:rPr>
      </w:pPr>
    </w:p>
    <w:p w14:paraId="6A9AFB8D" w14:textId="77777777" w:rsidR="008F28CA" w:rsidRPr="00114333" w:rsidRDefault="008F28CA" w:rsidP="008F28CA">
      <w:pPr>
        <w:tabs>
          <w:tab w:val="left" w:pos="4920"/>
          <w:tab w:val="right" w:pos="7920"/>
        </w:tabs>
        <w:ind w:left="4320"/>
        <w:rPr>
          <w:rFonts w:cs="Arial"/>
          <w:szCs w:val="20"/>
        </w:rPr>
      </w:pPr>
      <w:r w:rsidRPr="00114333">
        <w:rPr>
          <w:rFonts w:cs="Arial"/>
          <w:szCs w:val="20"/>
        </w:rPr>
        <w:t>By:</w:t>
      </w:r>
      <w:r w:rsidRPr="00114333">
        <w:rPr>
          <w:rFonts w:cs="Arial"/>
          <w:szCs w:val="20"/>
        </w:rPr>
        <w:tab/>
      </w:r>
      <w:r w:rsidRPr="00114333">
        <w:rPr>
          <w:rFonts w:cs="Arial"/>
          <w:szCs w:val="20"/>
          <w:u w:val="single"/>
        </w:rPr>
        <w:tab/>
      </w:r>
    </w:p>
    <w:p w14:paraId="56B131EE" w14:textId="77777777" w:rsidR="008F28CA" w:rsidRPr="00114333" w:rsidRDefault="008F28CA" w:rsidP="008F28CA">
      <w:pPr>
        <w:tabs>
          <w:tab w:val="left" w:pos="4920"/>
          <w:tab w:val="right" w:pos="7920"/>
        </w:tabs>
        <w:ind w:left="4320"/>
        <w:rPr>
          <w:rFonts w:cs="Arial"/>
          <w:szCs w:val="20"/>
        </w:rPr>
      </w:pPr>
    </w:p>
    <w:p w14:paraId="66D54BE7" w14:textId="77777777" w:rsidR="008F28CA" w:rsidRPr="00114333" w:rsidRDefault="008F28CA" w:rsidP="008F28CA">
      <w:pPr>
        <w:tabs>
          <w:tab w:val="left" w:pos="4920"/>
          <w:tab w:val="right" w:pos="7920"/>
        </w:tabs>
        <w:ind w:left="4320"/>
        <w:rPr>
          <w:rFonts w:cs="Arial"/>
          <w:szCs w:val="20"/>
        </w:rPr>
      </w:pPr>
      <w:r w:rsidRPr="00114333">
        <w:rPr>
          <w:rFonts w:cs="Arial"/>
          <w:szCs w:val="20"/>
        </w:rPr>
        <w:t>Title:</w:t>
      </w:r>
      <w:r w:rsidRPr="00114333">
        <w:rPr>
          <w:rFonts w:cs="Arial"/>
          <w:szCs w:val="20"/>
        </w:rPr>
        <w:tab/>
      </w:r>
      <w:r w:rsidRPr="00114333">
        <w:rPr>
          <w:rFonts w:cs="Arial"/>
          <w:szCs w:val="20"/>
          <w:u w:val="single"/>
        </w:rPr>
        <w:tab/>
      </w:r>
    </w:p>
    <w:p w14:paraId="1FCDD1F5" w14:textId="77777777" w:rsidR="008F28CA" w:rsidRPr="00114333" w:rsidRDefault="008F28CA" w:rsidP="008F28CA">
      <w:pPr>
        <w:tabs>
          <w:tab w:val="left" w:pos="4920"/>
          <w:tab w:val="right" w:pos="7920"/>
        </w:tabs>
        <w:ind w:left="4320"/>
        <w:rPr>
          <w:rFonts w:cs="Arial"/>
          <w:szCs w:val="20"/>
        </w:rPr>
      </w:pPr>
    </w:p>
    <w:p w14:paraId="35FC7334" w14:textId="77777777" w:rsidR="008F28CA" w:rsidRPr="00114333" w:rsidRDefault="008F28CA" w:rsidP="008F28CA">
      <w:pPr>
        <w:tabs>
          <w:tab w:val="left" w:pos="4920"/>
          <w:tab w:val="right" w:pos="7920"/>
        </w:tabs>
        <w:ind w:left="4320"/>
        <w:rPr>
          <w:rFonts w:cs="Arial"/>
          <w:szCs w:val="20"/>
        </w:rPr>
      </w:pPr>
      <w:r w:rsidRPr="00114333">
        <w:rPr>
          <w:rFonts w:cs="Arial"/>
          <w:szCs w:val="20"/>
        </w:rPr>
        <w:t>Date:</w:t>
      </w:r>
      <w:r w:rsidRPr="00114333">
        <w:rPr>
          <w:rFonts w:cs="Arial"/>
          <w:szCs w:val="20"/>
        </w:rPr>
        <w:tab/>
      </w:r>
      <w:r w:rsidRPr="00114333">
        <w:rPr>
          <w:rFonts w:cs="Arial"/>
          <w:szCs w:val="20"/>
          <w:u w:val="single"/>
        </w:rPr>
        <w:tab/>
      </w:r>
    </w:p>
    <w:p w14:paraId="5666EFA0" w14:textId="77777777" w:rsidR="00175EF5" w:rsidRDefault="00175EF5" w:rsidP="008F28CA">
      <w:pPr>
        <w:autoSpaceDE w:val="0"/>
        <w:autoSpaceDN w:val="0"/>
        <w:adjustRightInd w:val="0"/>
        <w:jc w:val="center"/>
        <w:rPr>
          <w:rFonts w:eastAsia="Calibri" w:cs="Arial"/>
          <w:b/>
          <w:szCs w:val="20"/>
          <w:lang w:eastAsia="en-US"/>
        </w:rPr>
      </w:pPr>
      <w:bookmarkStart w:id="162" w:name="_DV_M32"/>
      <w:bookmarkEnd w:id="162"/>
    </w:p>
    <w:p w14:paraId="6EE6F668" w14:textId="77777777" w:rsidR="00175EF5" w:rsidRDefault="00175EF5" w:rsidP="00175EF5">
      <w:pPr>
        <w:autoSpaceDE w:val="0"/>
        <w:autoSpaceDN w:val="0"/>
        <w:adjustRightInd w:val="0"/>
        <w:rPr>
          <w:rFonts w:eastAsia="Calibri" w:cs="Arial"/>
          <w:b/>
          <w:szCs w:val="20"/>
          <w:lang w:eastAsia="en-US"/>
        </w:rPr>
        <w:sectPr w:rsidR="00175EF5">
          <w:headerReference w:type="even" r:id="rId13"/>
          <w:footerReference w:type="default" r:id="rId14"/>
          <w:headerReference w:type="first" r:id="rId15"/>
          <w:pgSz w:w="12240" w:h="15840" w:code="1"/>
          <w:pgMar w:top="1440" w:right="1440" w:bottom="1440" w:left="1440" w:header="720" w:footer="720" w:gutter="0"/>
          <w:pgNumType w:start="1"/>
          <w:cols w:space="720"/>
        </w:sectPr>
      </w:pPr>
    </w:p>
    <w:p w14:paraId="4CDAF2D9" w14:textId="77777777" w:rsidR="00175EF5" w:rsidRPr="00175EF5" w:rsidRDefault="00175EF5" w:rsidP="00175EF5">
      <w:pPr>
        <w:keepNext/>
        <w:spacing w:after="240"/>
        <w:jc w:val="center"/>
        <w:outlineLvl w:val="0"/>
        <w:rPr>
          <w:rFonts w:eastAsia="Times New Roman" w:cs="Arial"/>
          <w:b/>
          <w:bCs/>
          <w:color w:val="000000"/>
          <w:szCs w:val="20"/>
          <w:lang w:eastAsia="en-US"/>
        </w:rPr>
      </w:pPr>
      <w:r w:rsidRPr="00175EF5">
        <w:rPr>
          <w:rFonts w:eastAsia="Times New Roman" w:cs="Arial"/>
          <w:b/>
          <w:bCs/>
          <w:color w:val="000000"/>
          <w:szCs w:val="20"/>
          <w:lang w:eastAsia="en-US"/>
        </w:rPr>
        <w:t>APPENDIX A</w:t>
      </w:r>
    </w:p>
    <w:p w14:paraId="06A33E43" w14:textId="77777777" w:rsidR="00175EF5" w:rsidRPr="00175EF5" w:rsidRDefault="00175EF5" w:rsidP="00132AB7">
      <w:pPr>
        <w:keepNext/>
        <w:spacing w:after="240"/>
        <w:jc w:val="center"/>
        <w:outlineLvl w:val="0"/>
        <w:rPr>
          <w:rFonts w:eastAsia="Times New Roman" w:cs="Arial"/>
          <w:b/>
          <w:bCs/>
          <w:color w:val="000000"/>
          <w:szCs w:val="20"/>
          <w:lang w:eastAsia="en-US"/>
        </w:rPr>
      </w:pPr>
      <w:r w:rsidRPr="00175EF5">
        <w:rPr>
          <w:rFonts w:eastAsia="Times New Roman" w:cs="Arial"/>
          <w:b/>
          <w:bCs/>
          <w:color w:val="000000"/>
          <w:szCs w:val="20"/>
          <w:lang w:eastAsia="en-US"/>
        </w:rPr>
        <w:t>ANNUAL CAPACITY RATES</w:t>
      </w:r>
    </w:p>
    <w:p w14:paraId="3F983222" w14:textId="2F102402" w:rsidR="00175EF5" w:rsidRPr="00175EF5" w:rsidRDefault="00175EF5" w:rsidP="00175EF5">
      <w:pPr>
        <w:spacing w:after="240"/>
        <w:ind w:firstLine="720"/>
        <w:jc w:val="both"/>
        <w:rPr>
          <w:rFonts w:eastAsia="Times New Roman" w:cs="Arial"/>
          <w:szCs w:val="20"/>
          <w:lang w:eastAsia="en-US"/>
        </w:rPr>
      </w:pPr>
      <w:r w:rsidRPr="00175EF5">
        <w:rPr>
          <w:rFonts w:eastAsia="Times New Roman" w:cs="Arial"/>
          <w:szCs w:val="20"/>
          <w:lang w:eastAsia="en-US"/>
        </w:rPr>
        <w:t xml:space="preserve">Prior to the Execution </w:t>
      </w:r>
      <w:r w:rsidRPr="00991D34">
        <w:rPr>
          <w:rFonts w:eastAsia="Times New Roman" w:cs="Arial"/>
          <w:szCs w:val="20"/>
          <w:lang w:eastAsia="en-US"/>
        </w:rPr>
        <w:t>Date,</w:t>
      </w:r>
      <w:r w:rsidR="006B2047" w:rsidRPr="00991D34">
        <w:t xml:space="preserve"> and after the avoided capacity cost has been determined </w:t>
      </w:r>
      <w:r w:rsidR="005F5BEC">
        <w:t xml:space="preserve">in the applicable </w:t>
      </w:r>
      <w:r w:rsidR="0020682D">
        <w:t xml:space="preserve">Georgia Power </w:t>
      </w:r>
      <w:r w:rsidR="0033179C">
        <w:t>request for proposal</w:t>
      </w:r>
      <w:r w:rsidR="0054079A">
        <w:t xml:space="preserve"> for new capacity resources</w:t>
      </w:r>
      <w:r w:rsidR="0033179C">
        <w:t>,</w:t>
      </w:r>
      <w:r w:rsidR="006B2047" w:rsidRPr="00991D34">
        <w:t xml:space="preserve"> </w:t>
      </w:r>
      <w:r w:rsidRPr="00991D34">
        <w:rPr>
          <w:rFonts w:eastAsia="Times New Roman" w:cs="Arial"/>
          <w:szCs w:val="20"/>
          <w:lang w:eastAsia="en-US"/>
        </w:rPr>
        <w:t xml:space="preserve">QF </w:t>
      </w:r>
      <w:r w:rsidR="00974BE0">
        <w:rPr>
          <w:rFonts w:eastAsia="Times New Roman" w:cs="Arial"/>
          <w:szCs w:val="20"/>
          <w:lang w:eastAsia="en-US"/>
        </w:rPr>
        <w:t>will</w:t>
      </w:r>
      <w:r w:rsidRPr="00991D34">
        <w:rPr>
          <w:rFonts w:eastAsia="Times New Roman" w:cs="Arial"/>
          <w:szCs w:val="20"/>
          <w:lang w:eastAsia="en-US"/>
        </w:rPr>
        <w:t xml:space="preserve"> elect Optio</w:t>
      </w:r>
      <w:r w:rsidRPr="00175EF5">
        <w:rPr>
          <w:rFonts w:eastAsia="Times New Roman" w:cs="Arial"/>
          <w:szCs w:val="20"/>
          <w:lang w:eastAsia="en-US"/>
        </w:rPr>
        <w:t>n A or Option B as the methodology for the determination of the Annual Capacity Rate.</w:t>
      </w:r>
    </w:p>
    <w:p w14:paraId="4CC8191E" w14:textId="77777777" w:rsidR="00175EF5" w:rsidRPr="00175EF5" w:rsidRDefault="00175EF5" w:rsidP="00175EF5">
      <w:pPr>
        <w:spacing w:after="240"/>
        <w:jc w:val="both"/>
        <w:rPr>
          <w:rFonts w:eastAsia="Times New Roman" w:cs="Arial"/>
          <w:szCs w:val="20"/>
          <w:lang w:eastAsia="en-US"/>
        </w:rPr>
      </w:pPr>
      <w:r w:rsidRPr="00175EF5">
        <w:rPr>
          <w:rFonts w:eastAsia="Times New Roman" w:cs="Arial"/>
          <w:szCs w:val="20"/>
          <w:u w:val="single"/>
          <w:lang w:eastAsia="en-US"/>
        </w:rPr>
        <w:t>Option A</w:t>
      </w:r>
      <w:r w:rsidRPr="00175EF5">
        <w:rPr>
          <w:rFonts w:eastAsia="Times New Roman" w:cs="Arial"/>
          <w:szCs w:val="20"/>
          <w:lang w:eastAsia="en-US"/>
        </w:rPr>
        <w:t xml:space="preserve">:  </w:t>
      </w:r>
      <w:r w:rsidRPr="00175EF5">
        <w:rPr>
          <w:rFonts w:eastAsia="Times New Roman" w:cs="Arial"/>
          <w:szCs w:val="20"/>
          <w:u w:val="single"/>
          <w:lang w:eastAsia="en-US"/>
        </w:rPr>
        <w:t>Fixed Annual Payments</w:t>
      </w:r>
    </w:p>
    <w:p w14:paraId="380CC381" w14:textId="42E8E0BC" w:rsidR="00F079DB" w:rsidRDefault="00175EF5" w:rsidP="00F079DB">
      <w:pPr>
        <w:spacing w:after="240"/>
        <w:ind w:firstLine="720"/>
        <w:jc w:val="both"/>
        <w:rPr>
          <w:rFonts w:eastAsia="Times New Roman" w:cs="Arial"/>
          <w:szCs w:val="20"/>
          <w:lang w:eastAsia="en-US"/>
        </w:rPr>
      </w:pPr>
      <w:r w:rsidRPr="00175EF5">
        <w:rPr>
          <w:rFonts w:eastAsia="Times New Roman" w:cs="Arial"/>
          <w:szCs w:val="20"/>
          <w:lang w:eastAsia="en-US"/>
        </w:rPr>
        <w:t xml:space="preserve">Under Option A, the Annual Capacity Rate for each Annual Period of the Term </w:t>
      </w:r>
      <w:r w:rsidR="00974BE0">
        <w:rPr>
          <w:rFonts w:eastAsia="Times New Roman" w:cs="Arial"/>
          <w:szCs w:val="20"/>
          <w:lang w:eastAsia="en-US"/>
        </w:rPr>
        <w:t>will</w:t>
      </w:r>
      <w:r w:rsidRPr="00175EF5">
        <w:rPr>
          <w:rFonts w:eastAsia="Times New Roman" w:cs="Arial"/>
          <w:szCs w:val="20"/>
          <w:lang w:eastAsia="en-US"/>
        </w:rPr>
        <w:t xml:space="preserve"> </w:t>
      </w:r>
      <w:r w:rsidR="00B879E1">
        <w:rPr>
          <w:rFonts w:eastAsia="Times New Roman" w:cs="Arial"/>
          <w:szCs w:val="20"/>
          <w:lang w:eastAsia="en-US"/>
        </w:rPr>
        <w:t xml:space="preserve">be </w:t>
      </w:r>
      <w:r w:rsidRPr="00175EF5">
        <w:rPr>
          <w:rFonts w:eastAsia="Times New Roman" w:cs="Arial"/>
          <w:szCs w:val="20"/>
          <w:lang w:eastAsia="en-US"/>
        </w:rPr>
        <w:t xml:space="preserve">specified in the Agreement.  The chart set forth below </w:t>
      </w:r>
      <w:r w:rsidR="00974BE0">
        <w:rPr>
          <w:rFonts w:eastAsia="Times New Roman" w:cs="Arial"/>
          <w:szCs w:val="20"/>
          <w:lang w:eastAsia="en-US"/>
        </w:rPr>
        <w:t>will</w:t>
      </w:r>
      <w:r w:rsidRPr="00175EF5">
        <w:rPr>
          <w:rFonts w:eastAsia="Times New Roman" w:cs="Arial"/>
          <w:szCs w:val="20"/>
          <w:lang w:eastAsia="en-US"/>
        </w:rPr>
        <w:t xml:space="preserve"> be completed prior to the execution of the Agreement.</w:t>
      </w:r>
      <w:r w:rsidR="00F079DB" w:rsidRPr="00F079DB">
        <w:rPr>
          <w:rFonts w:eastAsia="Times New Roman" w:cs="Arial"/>
          <w:szCs w:val="20"/>
          <w:lang w:eastAsia="en-US"/>
        </w:rPr>
        <w:t xml:space="preserve"> </w:t>
      </w:r>
    </w:p>
    <w:tbl>
      <w:tblPr>
        <w:tblW w:w="0" w:type="auto"/>
        <w:jc w:val="center"/>
        <w:tblLayout w:type="fixed"/>
        <w:tblLook w:val="0000" w:firstRow="0" w:lastRow="0" w:firstColumn="0" w:lastColumn="0" w:noHBand="0" w:noVBand="0"/>
      </w:tblPr>
      <w:tblGrid>
        <w:gridCol w:w="2620"/>
        <w:gridCol w:w="2965"/>
      </w:tblGrid>
      <w:tr w:rsidR="00F079DB" w:rsidRPr="00F079DB" w14:paraId="3421A76B" w14:textId="77777777" w:rsidTr="00F079DB">
        <w:trPr>
          <w:trHeight w:val="427"/>
          <w:jc w:val="center"/>
        </w:trPr>
        <w:tc>
          <w:tcPr>
            <w:tcW w:w="2620" w:type="dxa"/>
            <w:tcBorders>
              <w:top w:val="nil"/>
              <w:left w:val="nil"/>
              <w:bottom w:val="nil"/>
              <w:right w:val="nil"/>
            </w:tcBorders>
            <w:shd w:val="clear" w:color="auto" w:fill="CCCCFF"/>
            <w:vAlign w:val="center"/>
          </w:tcPr>
          <w:p w14:paraId="7BDCF177" w14:textId="77777777" w:rsidR="00F079DB" w:rsidRPr="00F079DB" w:rsidRDefault="00F079DB" w:rsidP="00F079DB">
            <w:pPr>
              <w:spacing w:after="240"/>
              <w:ind w:firstLine="720"/>
              <w:jc w:val="both"/>
              <w:rPr>
                <w:rFonts w:eastAsia="Times New Roman" w:cs="Arial"/>
                <w:b/>
                <w:bCs/>
                <w:szCs w:val="20"/>
                <w:lang w:eastAsia="en-US"/>
              </w:rPr>
            </w:pPr>
            <w:r w:rsidRPr="00F079DB">
              <w:rPr>
                <w:rFonts w:eastAsia="Times New Roman" w:cs="Arial"/>
                <w:b/>
                <w:bCs/>
                <w:szCs w:val="20"/>
                <w:lang w:eastAsia="en-US"/>
              </w:rPr>
              <w:t>Annual Period</w:t>
            </w:r>
          </w:p>
        </w:tc>
        <w:tc>
          <w:tcPr>
            <w:tcW w:w="2965" w:type="dxa"/>
            <w:tcBorders>
              <w:top w:val="nil"/>
              <w:left w:val="nil"/>
              <w:bottom w:val="nil"/>
              <w:right w:val="nil"/>
            </w:tcBorders>
            <w:shd w:val="clear" w:color="auto" w:fill="CCCCFF"/>
            <w:vAlign w:val="center"/>
          </w:tcPr>
          <w:p w14:paraId="662853BF" w14:textId="77777777" w:rsidR="00F079DB" w:rsidRPr="00F079DB" w:rsidRDefault="00F079DB" w:rsidP="00F079DB">
            <w:pPr>
              <w:spacing w:after="240"/>
              <w:ind w:firstLine="720"/>
              <w:jc w:val="both"/>
              <w:rPr>
                <w:rFonts w:eastAsia="Times New Roman" w:cs="Arial"/>
                <w:b/>
                <w:bCs/>
                <w:szCs w:val="20"/>
                <w:lang w:eastAsia="en-US"/>
              </w:rPr>
            </w:pPr>
            <w:r w:rsidRPr="00F079DB">
              <w:rPr>
                <w:rFonts w:eastAsia="Times New Roman" w:cs="Arial"/>
                <w:b/>
                <w:bCs/>
                <w:szCs w:val="20"/>
                <w:lang w:eastAsia="en-US"/>
              </w:rPr>
              <w:t>ACR ($/kW-year)</w:t>
            </w:r>
          </w:p>
        </w:tc>
      </w:tr>
      <w:tr w:rsidR="00F079DB" w:rsidRPr="00F079DB" w14:paraId="246EC033" w14:textId="77777777" w:rsidTr="00F079DB">
        <w:trPr>
          <w:trHeight w:val="434"/>
          <w:jc w:val="center"/>
        </w:trPr>
        <w:tc>
          <w:tcPr>
            <w:tcW w:w="2620" w:type="dxa"/>
            <w:tcBorders>
              <w:top w:val="nil"/>
              <w:left w:val="nil"/>
              <w:bottom w:val="nil"/>
              <w:right w:val="nil"/>
            </w:tcBorders>
            <w:shd w:val="clear" w:color="auto" w:fill="CCCCFF"/>
            <w:vAlign w:val="center"/>
          </w:tcPr>
          <w:p w14:paraId="0A209655"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vAlign w:val="center"/>
          </w:tcPr>
          <w:p w14:paraId="1F33E1EB"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3334DCBD" w14:textId="77777777" w:rsidTr="00F079DB">
        <w:trPr>
          <w:trHeight w:val="427"/>
          <w:jc w:val="center"/>
        </w:trPr>
        <w:tc>
          <w:tcPr>
            <w:tcW w:w="2620" w:type="dxa"/>
            <w:tcBorders>
              <w:top w:val="nil"/>
              <w:left w:val="nil"/>
              <w:bottom w:val="nil"/>
              <w:right w:val="nil"/>
            </w:tcBorders>
            <w:shd w:val="clear" w:color="auto" w:fill="CCCCFF"/>
          </w:tcPr>
          <w:p w14:paraId="47D03779"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19ECF9B9"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0416AEA4" w14:textId="77777777" w:rsidTr="00F079DB">
        <w:trPr>
          <w:trHeight w:val="434"/>
          <w:jc w:val="center"/>
        </w:trPr>
        <w:tc>
          <w:tcPr>
            <w:tcW w:w="2620" w:type="dxa"/>
            <w:tcBorders>
              <w:top w:val="nil"/>
              <w:left w:val="nil"/>
              <w:bottom w:val="nil"/>
              <w:right w:val="nil"/>
            </w:tcBorders>
            <w:shd w:val="clear" w:color="auto" w:fill="CCCCFF"/>
          </w:tcPr>
          <w:p w14:paraId="0E0510C9"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7361A57D"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78798C12" w14:textId="77777777" w:rsidTr="00F079DB">
        <w:trPr>
          <w:trHeight w:val="427"/>
          <w:jc w:val="center"/>
        </w:trPr>
        <w:tc>
          <w:tcPr>
            <w:tcW w:w="2620" w:type="dxa"/>
            <w:tcBorders>
              <w:top w:val="nil"/>
              <w:left w:val="nil"/>
              <w:bottom w:val="nil"/>
              <w:right w:val="nil"/>
            </w:tcBorders>
            <w:shd w:val="clear" w:color="auto" w:fill="CCCCFF"/>
          </w:tcPr>
          <w:p w14:paraId="7536715D"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44A7E7EF"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5A759DB5" w14:textId="77777777" w:rsidTr="00F079DB">
        <w:trPr>
          <w:trHeight w:val="434"/>
          <w:jc w:val="center"/>
        </w:trPr>
        <w:tc>
          <w:tcPr>
            <w:tcW w:w="2620" w:type="dxa"/>
            <w:tcBorders>
              <w:top w:val="nil"/>
              <w:left w:val="nil"/>
              <w:bottom w:val="nil"/>
              <w:right w:val="nil"/>
            </w:tcBorders>
            <w:shd w:val="clear" w:color="auto" w:fill="CCCCFF"/>
          </w:tcPr>
          <w:p w14:paraId="69FF7CFB"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096A9F80"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758060D0" w14:textId="77777777" w:rsidTr="00F079DB">
        <w:trPr>
          <w:trHeight w:val="427"/>
          <w:jc w:val="center"/>
        </w:trPr>
        <w:tc>
          <w:tcPr>
            <w:tcW w:w="2620" w:type="dxa"/>
            <w:tcBorders>
              <w:top w:val="nil"/>
              <w:left w:val="nil"/>
              <w:bottom w:val="nil"/>
              <w:right w:val="nil"/>
            </w:tcBorders>
            <w:shd w:val="clear" w:color="auto" w:fill="CCCCFF"/>
          </w:tcPr>
          <w:p w14:paraId="6D300909"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66D787C4"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6266356B" w14:textId="77777777" w:rsidTr="00F079DB">
        <w:trPr>
          <w:trHeight w:val="434"/>
          <w:jc w:val="center"/>
        </w:trPr>
        <w:tc>
          <w:tcPr>
            <w:tcW w:w="2620" w:type="dxa"/>
            <w:tcBorders>
              <w:top w:val="nil"/>
              <w:left w:val="nil"/>
              <w:bottom w:val="nil"/>
              <w:right w:val="nil"/>
            </w:tcBorders>
            <w:shd w:val="clear" w:color="auto" w:fill="CCCCFF"/>
          </w:tcPr>
          <w:p w14:paraId="590EFA01"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2E99EEAD"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26BB875F" w14:textId="77777777" w:rsidTr="00F079DB">
        <w:trPr>
          <w:trHeight w:val="427"/>
          <w:jc w:val="center"/>
        </w:trPr>
        <w:tc>
          <w:tcPr>
            <w:tcW w:w="2620" w:type="dxa"/>
            <w:tcBorders>
              <w:top w:val="nil"/>
              <w:left w:val="nil"/>
              <w:bottom w:val="nil"/>
              <w:right w:val="nil"/>
            </w:tcBorders>
            <w:shd w:val="clear" w:color="auto" w:fill="CCCCFF"/>
          </w:tcPr>
          <w:p w14:paraId="061C2A28"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018A03AC"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7F6A6299" w14:textId="77777777" w:rsidTr="00F079DB">
        <w:trPr>
          <w:trHeight w:val="434"/>
          <w:jc w:val="center"/>
        </w:trPr>
        <w:tc>
          <w:tcPr>
            <w:tcW w:w="2620" w:type="dxa"/>
            <w:tcBorders>
              <w:top w:val="nil"/>
              <w:left w:val="nil"/>
              <w:bottom w:val="nil"/>
              <w:right w:val="nil"/>
            </w:tcBorders>
            <w:shd w:val="clear" w:color="auto" w:fill="CCCCFF"/>
          </w:tcPr>
          <w:p w14:paraId="03450F99"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0B741586"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5173AAD2" w14:textId="77777777" w:rsidTr="00F079DB">
        <w:trPr>
          <w:trHeight w:val="427"/>
          <w:jc w:val="center"/>
        </w:trPr>
        <w:tc>
          <w:tcPr>
            <w:tcW w:w="2620" w:type="dxa"/>
            <w:tcBorders>
              <w:top w:val="nil"/>
              <w:left w:val="nil"/>
              <w:bottom w:val="nil"/>
              <w:right w:val="nil"/>
            </w:tcBorders>
            <w:shd w:val="clear" w:color="auto" w:fill="CCCCFF"/>
          </w:tcPr>
          <w:p w14:paraId="2F558784"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7F3C902A"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0D41AE7A" w14:textId="77777777" w:rsidTr="00F079DB">
        <w:trPr>
          <w:trHeight w:val="434"/>
          <w:jc w:val="center"/>
        </w:trPr>
        <w:tc>
          <w:tcPr>
            <w:tcW w:w="2620" w:type="dxa"/>
            <w:tcBorders>
              <w:top w:val="nil"/>
              <w:left w:val="nil"/>
              <w:bottom w:val="nil"/>
              <w:right w:val="nil"/>
            </w:tcBorders>
            <w:shd w:val="clear" w:color="auto" w:fill="CCCCFF"/>
          </w:tcPr>
          <w:p w14:paraId="5D6D1507"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3CCC861C"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6A58F66E" w14:textId="77777777" w:rsidTr="00F079DB">
        <w:trPr>
          <w:trHeight w:val="427"/>
          <w:jc w:val="center"/>
        </w:trPr>
        <w:tc>
          <w:tcPr>
            <w:tcW w:w="2620" w:type="dxa"/>
            <w:tcBorders>
              <w:top w:val="nil"/>
              <w:left w:val="nil"/>
              <w:bottom w:val="nil"/>
              <w:right w:val="nil"/>
            </w:tcBorders>
            <w:shd w:val="clear" w:color="auto" w:fill="CCCCFF"/>
          </w:tcPr>
          <w:p w14:paraId="2BCF2AAE"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45A51D11"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5B740AC0" w14:textId="77777777" w:rsidTr="00F079DB">
        <w:trPr>
          <w:trHeight w:val="427"/>
          <w:jc w:val="center"/>
        </w:trPr>
        <w:tc>
          <w:tcPr>
            <w:tcW w:w="2620" w:type="dxa"/>
            <w:tcBorders>
              <w:top w:val="nil"/>
              <w:left w:val="nil"/>
              <w:bottom w:val="nil"/>
              <w:right w:val="nil"/>
            </w:tcBorders>
            <w:shd w:val="clear" w:color="auto" w:fill="CCCCFF"/>
          </w:tcPr>
          <w:p w14:paraId="71F2D152"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0B551E32"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46CFEEED" w14:textId="77777777" w:rsidTr="00F079DB">
        <w:trPr>
          <w:trHeight w:val="434"/>
          <w:jc w:val="center"/>
        </w:trPr>
        <w:tc>
          <w:tcPr>
            <w:tcW w:w="2620" w:type="dxa"/>
            <w:tcBorders>
              <w:top w:val="nil"/>
              <w:left w:val="nil"/>
              <w:bottom w:val="nil"/>
              <w:right w:val="nil"/>
            </w:tcBorders>
            <w:shd w:val="clear" w:color="auto" w:fill="CCCCFF"/>
          </w:tcPr>
          <w:p w14:paraId="0DCD567F"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197C0B73" w14:textId="77777777" w:rsidR="00F079DB" w:rsidRPr="00F079DB" w:rsidRDefault="00F079DB" w:rsidP="00F079DB">
            <w:pPr>
              <w:spacing w:after="240"/>
              <w:ind w:firstLine="720"/>
              <w:jc w:val="both"/>
              <w:rPr>
                <w:rFonts w:eastAsia="Times New Roman" w:cs="Arial"/>
                <w:b/>
                <w:bCs/>
                <w:i/>
                <w:iCs/>
                <w:szCs w:val="20"/>
                <w:lang w:eastAsia="en-US"/>
              </w:rPr>
            </w:pPr>
          </w:p>
        </w:tc>
      </w:tr>
      <w:tr w:rsidR="00F079DB" w:rsidRPr="00F079DB" w14:paraId="33A17CB2" w14:textId="77777777" w:rsidTr="00021438">
        <w:trPr>
          <w:trHeight w:val="53"/>
          <w:jc w:val="center"/>
        </w:trPr>
        <w:tc>
          <w:tcPr>
            <w:tcW w:w="2620" w:type="dxa"/>
            <w:tcBorders>
              <w:top w:val="nil"/>
              <w:left w:val="nil"/>
              <w:bottom w:val="nil"/>
              <w:right w:val="nil"/>
            </w:tcBorders>
            <w:shd w:val="clear" w:color="auto" w:fill="CCCCFF"/>
          </w:tcPr>
          <w:p w14:paraId="320DE41F" w14:textId="77777777" w:rsidR="00F079DB" w:rsidRPr="00F079DB" w:rsidRDefault="00F079DB" w:rsidP="00F079DB">
            <w:pPr>
              <w:spacing w:after="240"/>
              <w:ind w:firstLine="720"/>
              <w:jc w:val="both"/>
              <w:rPr>
                <w:rFonts w:eastAsia="Times New Roman" w:cs="Arial"/>
                <w:szCs w:val="20"/>
                <w:lang w:eastAsia="en-US"/>
              </w:rPr>
            </w:pPr>
          </w:p>
        </w:tc>
        <w:tc>
          <w:tcPr>
            <w:tcW w:w="2965" w:type="dxa"/>
            <w:tcBorders>
              <w:top w:val="nil"/>
              <w:left w:val="nil"/>
              <w:bottom w:val="nil"/>
              <w:right w:val="nil"/>
            </w:tcBorders>
            <w:shd w:val="clear" w:color="auto" w:fill="CCCCFF"/>
          </w:tcPr>
          <w:p w14:paraId="59F553EC" w14:textId="77777777" w:rsidR="00F079DB" w:rsidRPr="00F079DB" w:rsidRDefault="00F079DB" w:rsidP="00F079DB">
            <w:pPr>
              <w:spacing w:after="240"/>
              <w:ind w:firstLine="720"/>
              <w:jc w:val="both"/>
              <w:rPr>
                <w:rFonts w:eastAsia="Times New Roman" w:cs="Arial"/>
                <w:b/>
                <w:bCs/>
                <w:i/>
                <w:iCs/>
                <w:szCs w:val="20"/>
                <w:lang w:eastAsia="en-US"/>
              </w:rPr>
            </w:pPr>
          </w:p>
        </w:tc>
      </w:tr>
    </w:tbl>
    <w:p w14:paraId="0EE52842" w14:textId="77777777" w:rsidR="00175EF5" w:rsidRPr="00175EF5" w:rsidRDefault="00175EF5" w:rsidP="00175EF5">
      <w:pPr>
        <w:spacing w:before="240" w:after="240"/>
        <w:jc w:val="both"/>
        <w:rPr>
          <w:rFonts w:eastAsia="Times New Roman" w:cs="Arial"/>
          <w:szCs w:val="20"/>
          <w:lang w:eastAsia="en-US"/>
        </w:rPr>
      </w:pPr>
      <w:r w:rsidRPr="00175EF5">
        <w:rPr>
          <w:rFonts w:eastAsia="Times New Roman" w:cs="Arial"/>
          <w:szCs w:val="20"/>
          <w:u w:val="single"/>
          <w:lang w:eastAsia="en-US"/>
        </w:rPr>
        <w:t>Option B</w:t>
      </w:r>
      <w:r w:rsidRPr="00175EF5">
        <w:rPr>
          <w:rFonts w:eastAsia="Times New Roman" w:cs="Arial"/>
          <w:szCs w:val="20"/>
          <w:lang w:eastAsia="en-US"/>
        </w:rPr>
        <w:t xml:space="preserve">:  </w:t>
      </w:r>
      <w:r w:rsidRPr="00175EF5">
        <w:rPr>
          <w:rFonts w:eastAsia="Times New Roman" w:cs="Arial"/>
          <w:szCs w:val="20"/>
          <w:u w:val="single"/>
          <w:lang w:eastAsia="en-US"/>
        </w:rPr>
        <w:t>Market Based Payments</w:t>
      </w:r>
    </w:p>
    <w:p w14:paraId="084625C0" w14:textId="7560F225" w:rsidR="00175EF5" w:rsidRPr="00175EF5" w:rsidRDefault="00175EF5" w:rsidP="00175EF5">
      <w:pPr>
        <w:spacing w:after="240"/>
        <w:ind w:firstLine="720"/>
        <w:jc w:val="both"/>
        <w:rPr>
          <w:rFonts w:eastAsia="Times New Roman" w:cs="Arial"/>
          <w:szCs w:val="20"/>
          <w:lang w:eastAsia="en-US"/>
        </w:rPr>
      </w:pPr>
      <w:r w:rsidRPr="00175EF5">
        <w:rPr>
          <w:rFonts w:eastAsia="Times New Roman" w:cs="Arial"/>
          <w:szCs w:val="20"/>
          <w:lang w:eastAsia="en-US"/>
        </w:rPr>
        <w:t xml:space="preserve">Under Option B, the Annual Capacity Rate for the first Annual Period </w:t>
      </w:r>
      <w:r w:rsidR="00974BE0">
        <w:rPr>
          <w:rFonts w:eastAsia="Times New Roman" w:cs="Arial"/>
          <w:szCs w:val="20"/>
          <w:lang w:eastAsia="en-US"/>
        </w:rPr>
        <w:t>will</w:t>
      </w:r>
      <w:r w:rsidRPr="00175EF5">
        <w:rPr>
          <w:rFonts w:eastAsia="Times New Roman" w:cs="Arial"/>
          <w:szCs w:val="20"/>
          <w:lang w:eastAsia="en-US"/>
        </w:rPr>
        <w:t xml:space="preserve"> be specified in the Agreement.  This value </w:t>
      </w:r>
      <w:r w:rsidR="00974BE0">
        <w:rPr>
          <w:rFonts w:eastAsia="Times New Roman" w:cs="Arial"/>
          <w:szCs w:val="20"/>
          <w:lang w:eastAsia="en-US"/>
        </w:rPr>
        <w:t>will</w:t>
      </w:r>
      <w:r w:rsidRPr="00175EF5">
        <w:rPr>
          <w:rFonts w:eastAsia="Times New Roman" w:cs="Arial"/>
          <w:szCs w:val="20"/>
          <w:lang w:eastAsia="en-US"/>
        </w:rPr>
        <w:t xml:space="preserve"> be the Annual Capacity Rate for subsequent periods until such time as Georgia Power certifies a new supply side capacity resource with the GPSC. Upon certification of a new supply side capacity resource, the Annual Capacity Rate </w:t>
      </w:r>
      <w:r w:rsidR="00974BE0">
        <w:rPr>
          <w:rFonts w:eastAsia="Times New Roman" w:cs="Arial"/>
          <w:szCs w:val="20"/>
          <w:lang w:eastAsia="en-US"/>
        </w:rPr>
        <w:t>will</w:t>
      </w:r>
      <w:r w:rsidRPr="00175EF5">
        <w:rPr>
          <w:rFonts w:eastAsia="Times New Roman" w:cs="Arial"/>
          <w:szCs w:val="20"/>
          <w:lang w:eastAsia="en-US"/>
        </w:rPr>
        <w:t xml:space="preserve"> be reset to the economic carrying cost of a peaking resource calculated on the basis of such new supply side capacity resource.</w:t>
      </w:r>
    </w:p>
    <w:p w14:paraId="7733D5B3" w14:textId="4620EA2D" w:rsidR="005743C1" w:rsidRDefault="00175EF5" w:rsidP="00175EF5">
      <w:pPr>
        <w:autoSpaceDE w:val="0"/>
        <w:autoSpaceDN w:val="0"/>
        <w:adjustRightInd w:val="0"/>
        <w:rPr>
          <w:rFonts w:eastAsia="Times New Roman" w:cs="Arial"/>
          <w:szCs w:val="20"/>
          <w:lang w:eastAsia="en-US"/>
        </w:rPr>
      </w:pPr>
      <w:r w:rsidRPr="00175EF5">
        <w:rPr>
          <w:rFonts w:eastAsia="Times New Roman" w:cs="Arial"/>
          <w:szCs w:val="20"/>
          <w:lang w:eastAsia="en-US"/>
        </w:rPr>
        <w:t xml:space="preserve">The Annual Capacity Rate for the first Annual Period </w:t>
      </w:r>
      <w:r w:rsidR="00974BE0">
        <w:rPr>
          <w:rFonts w:eastAsia="Times New Roman" w:cs="Arial"/>
          <w:szCs w:val="20"/>
          <w:lang w:eastAsia="en-US"/>
        </w:rPr>
        <w:t>will</w:t>
      </w:r>
      <w:r w:rsidRPr="00175EF5">
        <w:rPr>
          <w:rFonts w:eastAsia="Times New Roman" w:cs="Arial"/>
          <w:szCs w:val="20"/>
          <w:lang w:eastAsia="en-US"/>
        </w:rPr>
        <w:t xml:space="preserve"> be $</w:t>
      </w:r>
      <w:r w:rsidR="00B1156D">
        <w:rPr>
          <w:rFonts w:eastAsia="Times New Roman" w:cs="Arial"/>
          <w:szCs w:val="20"/>
          <w:lang w:eastAsia="en-US"/>
        </w:rPr>
        <w:t>[___]</w:t>
      </w:r>
      <w:r w:rsidRPr="00175EF5">
        <w:rPr>
          <w:rFonts w:eastAsia="Times New Roman" w:cs="Arial"/>
          <w:szCs w:val="20"/>
          <w:lang w:eastAsia="en-US"/>
        </w:rPr>
        <w:t>($/kW-yr).</w:t>
      </w:r>
    </w:p>
    <w:p w14:paraId="254BF5CA" w14:textId="77777777" w:rsidR="005743C1" w:rsidRDefault="005743C1" w:rsidP="00175EF5">
      <w:pPr>
        <w:autoSpaceDE w:val="0"/>
        <w:autoSpaceDN w:val="0"/>
        <w:adjustRightInd w:val="0"/>
        <w:rPr>
          <w:rFonts w:eastAsia="Calibri" w:cs="Arial"/>
          <w:b/>
          <w:szCs w:val="20"/>
          <w:lang w:eastAsia="en-US"/>
        </w:rPr>
        <w:sectPr w:rsidR="005743C1">
          <w:footerReference w:type="default" r:id="rId16"/>
          <w:pgSz w:w="12240" w:h="15840" w:code="1"/>
          <w:pgMar w:top="1440" w:right="1440" w:bottom="1440" w:left="1440" w:header="720" w:footer="720" w:gutter="0"/>
          <w:pgNumType w:start="1"/>
          <w:cols w:space="720"/>
        </w:sectPr>
      </w:pPr>
    </w:p>
    <w:p w14:paraId="0364E301" w14:textId="77777777" w:rsidR="005743C1" w:rsidRPr="005743C1" w:rsidRDefault="005743C1" w:rsidP="005743C1">
      <w:pPr>
        <w:keepNext/>
        <w:spacing w:after="240"/>
        <w:jc w:val="center"/>
        <w:outlineLvl w:val="0"/>
        <w:rPr>
          <w:rFonts w:eastAsia="Times New Roman" w:cs="Arial"/>
          <w:b/>
          <w:bCs/>
          <w:color w:val="000000"/>
          <w:szCs w:val="20"/>
          <w:lang w:eastAsia="en-US"/>
        </w:rPr>
      </w:pPr>
      <w:r w:rsidRPr="005743C1">
        <w:rPr>
          <w:rFonts w:eastAsia="Times New Roman" w:cs="Arial"/>
          <w:b/>
          <w:bCs/>
          <w:color w:val="000000"/>
          <w:szCs w:val="20"/>
          <w:lang w:eastAsia="en-US"/>
        </w:rPr>
        <w:t>APPENDIX B</w:t>
      </w:r>
    </w:p>
    <w:p w14:paraId="50654899" w14:textId="77777777" w:rsidR="005743C1" w:rsidRPr="005743C1" w:rsidRDefault="005743C1" w:rsidP="001C1A6C">
      <w:pPr>
        <w:keepNext/>
        <w:spacing w:after="240"/>
        <w:jc w:val="center"/>
        <w:outlineLvl w:val="0"/>
        <w:rPr>
          <w:rFonts w:eastAsia="Times New Roman" w:cs="Arial"/>
          <w:b/>
          <w:bCs/>
          <w:color w:val="000000"/>
          <w:szCs w:val="20"/>
          <w:lang w:eastAsia="en-US"/>
        </w:rPr>
      </w:pPr>
      <w:r w:rsidRPr="005743C1">
        <w:rPr>
          <w:rFonts w:eastAsia="Times New Roman" w:cs="Arial"/>
          <w:b/>
          <w:bCs/>
          <w:color w:val="000000"/>
          <w:szCs w:val="20"/>
          <w:lang w:eastAsia="en-US"/>
        </w:rPr>
        <w:t>PEAK PERIOD HOURS</w:t>
      </w:r>
    </w:p>
    <w:p w14:paraId="589EE801" w14:textId="36432AD3" w:rsidR="005743C1" w:rsidRPr="00501FE5" w:rsidRDefault="005743C1" w:rsidP="008975CB">
      <w:pPr>
        <w:spacing w:after="240"/>
        <w:ind w:left="720" w:hanging="720"/>
        <w:jc w:val="both"/>
        <w:rPr>
          <w:rFonts w:eastAsia="Times New Roman" w:cs="Arial"/>
          <w:szCs w:val="20"/>
          <w:lang w:eastAsia="en-US"/>
        </w:rPr>
      </w:pPr>
      <w:r w:rsidRPr="005743C1">
        <w:rPr>
          <w:rFonts w:eastAsia="Times New Roman" w:cs="Arial"/>
          <w:szCs w:val="20"/>
          <w:lang w:eastAsia="en-US"/>
        </w:rPr>
        <w:t>1.</w:t>
      </w:r>
      <w:r w:rsidRPr="005743C1">
        <w:rPr>
          <w:rFonts w:eastAsia="Times New Roman" w:cs="Arial"/>
          <w:szCs w:val="20"/>
          <w:lang w:eastAsia="en-US"/>
        </w:rPr>
        <w:tab/>
        <w:t xml:space="preserve">The Peak Period Hours for hydropower </w:t>
      </w:r>
      <w:r w:rsidRPr="00501FE5">
        <w:rPr>
          <w:rFonts w:eastAsia="Times New Roman" w:cs="Arial"/>
          <w:szCs w:val="20"/>
          <w:lang w:eastAsia="en-US"/>
        </w:rPr>
        <w:t xml:space="preserve">Qualifying Facilities </w:t>
      </w:r>
      <w:r w:rsidR="00974BE0">
        <w:rPr>
          <w:rFonts w:eastAsia="Times New Roman" w:cs="Arial"/>
          <w:szCs w:val="20"/>
          <w:lang w:eastAsia="en-US"/>
        </w:rPr>
        <w:t>will</w:t>
      </w:r>
      <w:r w:rsidRPr="00501FE5">
        <w:rPr>
          <w:rFonts w:eastAsia="Times New Roman" w:cs="Arial"/>
          <w:szCs w:val="20"/>
          <w:lang w:eastAsia="en-US"/>
        </w:rPr>
        <w:t xml:space="preserve"> be the </w:t>
      </w:r>
      <w:r w:rsidR="003B23F7">
        <w:rPr>
          <w:rFonts w:eastAsia="Times New Roman" w:cs="Arial"/>
          <w:szCs w:val="20"/>
          <w:lang w:eastAsia="en-US"/>
        </w:rPr>
        <w:t xml:space="preserve">(i) </w:t>
      </w:r>
      <w:r w:rsidR="00C444E6" w:rsidRPr="00501FE5">
        <w:rPr>
          <w:rFonts w:eastAsia="Times New Roman" w:cs="Arial"/>
          <w:szCs w:val="20"/>
          <w:lang w:eastAsia="en-US"/>
        </w:rPr>
        <w:t xml:space="preserve">Business </w:t>
      </w:r>
      <w:r w:rsidR="00501BE7" w:rsidRPr="00501FE5">
        <w:rPr>
          <w:rFonts w:eastAsia="Times New Roman" w:cs="Arial"/>
          <w:szCs w:val="20"/>
          <w:lang w:eastAsia="en-US"/>
        </w:rPr>
        <w:t>Day</w:t>
      </w:r>
      <w:r w:rsidRPr="00501FE5">
        <w:rPr>
          <w:rFonts w:eastAsia="Times New Roman" w:cs="Arial"/>
          <w:szCs w:val="20"/>
          <w:lang w:eastAsia="en-US"/>
        </w:rPr>
        <w:t xml:space="preserve"> hours of hour beginning </w:t>
      </w:r>
      <w:bookmarkStart w:id="163" w:name="_Hlk50996099"/>
      <w:r w:rsidR="003B23F7">
        <w:rPr>
          <w:rFonts w:eastAsia="Times New Roman" w:cs="Arial"/>
          <w:szCs w:val="20"/>
          <w:lang w:eastAsia="en-US"/>
        </w:rPr>
        <w:t>4</w:t>
      </w:r>
      <w:r w:rsidRPr="00501FE5">
        <w:rPr>
          <w:rFonts w:eastAsia="Times New Roman" w:cs="Arial"/>
          <w:szCs w:val="20"/>
          <w:lang w:eastAsia="en-US"/>
        </w:rPr>
        <w:t xml:space="preserve">:00 p.m. through hour ending </w:t>
      </w:r>
      <w:r w:rsidR="003B23F7">
        <w:rPr>
          <w:rFonts w:eastAsia="Times New Roman" w:cs="Arial"/>
          <w:szCs w:val="20"/>
          <w:lang w:eastAsia="en-US"/>
        </w:rPr>
        <w:t>9</w:t>
      </w:r>
      <w:r w:rsidRPr="00501FE5">
        <w:rPr>
          <w:rFonts w:eastAsia="Times New Roman" w:cs="Arial"/>
          <w:szCs w:val="20"/>
          <w:lang w:eastAsia="en-US"/>
        </w:rPr>
        <w:t xml:space="preserve">:00 p.m. (Eastern </w:t>
      </w:r>
      <w:r w:rsidR="003B23F7">
        <w:rPr>
          <w:rFonts w:eastAsia="Times New Roman" w:cs="Arial"/>
          <w:szCs w:val="20"/>
          <w:lang w:eastAsia="en-US"/>
        </w:rPr>
        <w:t xml:space="preserve">Prevailing </w:t>
      </w:r>
      <w:r w:rsidRPr="00501FE5">
        <w:rPr>
          <w:rFonts w:eastAsia="Times New Roman" w:cs="Arial"/>
          <w:szCs w:val="20"/>
          <w:lang w:eastAsia="en-US"/>
        </w:rPr>
        <w:t xml:space="preserve">Time) </w:t>
      </w:r>
      <w:bookmarkEnd w:id="163"/>
      <w:r w:rsidRPr="00501FE5">
        <w:rPr>
          <w:rFonts w:eastAsia="Times New Roman" w:cs="Arial"/>
          <w:szCs w:val="20"/>
          <w:lang w:eastAsia="en-US"/>
        </w:rPr>
        <w:t xml:space="preserve">from June 15 through August 31 each calendar year, </w:t>
      </w:r>
      <w:bookmarkStart w:id="164" w:name="_Hlk50720531"/>
      <w:r w:rsidR="0046426F" w:rsidRPr="00501FE5">
        <w:rPr>
          <w:rFonts w:eastAsia="Times New Roman" w:cs="Arial"/>
          <w:szCs w:val="20"/>
          <w:lang w:eastAsia="en-US"/>
        </w:rPr>
        <w:t xml:space="preserve">and (ii) </w:t>
      </w:r>
      <w:r w:rsidR="003B23F7" w:rsidRPr="003B23F7">
        <w:rPr>
          <w:rFonts w:eastAsia="Times New Roman" w:cs="Arial"/>
          <w:szCs w:val="20"/>
          <w:lang w:eastAsia="en-US"/>
        </w:rPr>
        <w:t xml:space="preserve">Business Day hours of hour beginning </w:t>
      </w:r>
      <w:r w:rsidR="003B23F7">
        <w:rPr>
          <w:rFonts w:eastAsia="Times New Roman" w:cs="Arial"/>
          <w:szCs w:val="20"/>
          <w:lang w:eastAsia="en-US"/>
        </w:rPr>
        <w:t>5</w:t>
      </w:r>
      <w:r w:rsidR="003B23F7" w:rsidRPr="003B23F7">
        <w:rPr>
          <w:rFonts w:eastAsia="Times New Roman" w:cs="Arial"/>
          <w:szCs w:val="20"/>
          <w:lang w:eastAsia="en-US"/>
        </w:rPr>
        <w:t xml:space="preserve">:00 </w:t>
      </w:r>
      <w:r w:rsidR="003B23F7">
        <w:rPr>
          <w:rFonts w:eastAsia="Times New Roman" w:cs="Arial"/>
          <w:szCs w:val="20"/>
          <w:lang w:eastAsia="en-US"/>
        </w:rPr>
        <w:t>a</w:t>
      </w:r>
      <w:r w:rsidR="003B23F7" w:rsidRPr="003B23F7">
        <w:rPr>
          <w:rFonts w:eastAsia="Times New Roman" w:cs="Arial"/>
          <w:szCs w:val="20"/>
          <w:lang w:eastAsia="en-US"/>
        </w:rPr>
        <w:t xml:space="preserve">.m. through hour ending </w:t>
      </w:r>
      <w:r w:rsidR="003B23F7">
        <w:rPr>
          <w:rFonts w:eastAsia="Times New Roman" w:cs="Arial"/>
          <w:szCs w:val="20"/>
          <w:lang w:eastAsia="en-US"/>
        </w:rPr>
        <w:t>10</w:t>
      </w:r>
      <w:r w:rsidR="003B23F7" w:rsidRPr="003B23F7">
        <w:rPr>
          <w:rFonts w:eastAsia="Times New Roman" w:cs="Arial"/>
          <w:szCs w:val="20"/>
          <w:lang w:eastAsia="en-US"/>
        </w:rPr>
        <w:t xml:space="preserve">:00 </w:t>
      </w:r>
      <w:r w:rsidR="003B23F7">
        <w:rPr>
          <w:rFonts w:eastAsia="Times New Roman" w:cs="Arial"/>
          <w:szCs w:val="20"/>
          <w:lang w:eastAsia="en-US"/>
        </w:rPr>
        <w:t>a</w:t>
      </w:r>
      <w:r w:rsidR="003B23F7" w:rsidRPr="003B23F7">
        <w:rPr>
          <w:rFonts w:eastAsia="Times New Roman" w:cs="Arial"/>
          <w:szCs w:val="20"/>
          <w:lang w:eastAsia="en-US"/>
        </w:rPr>
        <w:t>.m. (Eastern Prevailing Time)</w:t>
      </w:r>
      <w:r w:rsidR="003B23F7">
        <w:rPr>
          <w:rFonts w:eastAsia="Times New Roman" w:cs="Arial"/>
          <w:szCs w:val="20"/>
          <w:lang w:eastAsia="en-US"/>
        </w:rPr>
        <w:t xml:space="preserve"> </w:t>
      </w:r>
      <w:r w:rsidR="009C4829" w:rsidRPr="00501FE5">
        <w:rPr>
          <w:rFonts w:eastAsia="Times New Roman" w:cs="Arial"/>
          <w:szCs w:val="20"/>
          <w:lang w:eastAsia="en-US"/>
        </w:rPr>
        <w:t>during December, January and February each calendar year</w:t>
      </w:r>
      <w:bookmarkEnd w:id="164"/>
      <w:r w:rsidRPr="00501FE5">
        <w:rPr>
          <w:rFonts w:eastAsia="Times New Roman" w:cs="Arial"/>
          <w:szCs w:val="20"/>
          <w:lang w:eastAsia="en-US"/>
        </w:rPr>
        <w:t>.</w:t>
      </w:r>
    </w:p>
    <w:p w14:paraId="2F871B1B" w14:textId="4655921C" w:rsidR="00AC502B" w:rsidRDefault="005743C1" w:rsidP="008975CB">
      <w:pPr>
        <w:autoSpaceDE w:val="0"/>
        <w:autoSpaceDN w:val="0"/>
        <w:adjustRightInd w:val="0"/>
        <w:ind w:left="720" w:hanging="720"/>
        <w:rPr>
          <w:rFonts w:eastAsia="Calibri" w:cs="Arial"/>
          <w:szCs w:val="20"/>
          <w:lang w:eastAsia="en-US"/>
        </w:rPr>
      </w:pPr>
      <w:r w:rsidRPr="00501FE5">
        <w:rPr>
          <w:rFonts w:eastAsia="Times New Roman" w:cs="Arial"/>
          <w:szCs w:val="20"/>
          <w:lang w:eastAsia="en-US"/>
        </w:rPr>
        <w:t>2.</w:t>
      </w:r>
      <w:r w:rsidRPr="00501FE5">
        <w:rPr>
          <w:rFonts w:eastAsia="Times New Roman" w:cs="Arial"/>
          <w:szCs w:val="20"/>
          <w:lang w:eastAsia="en-US"/>
        </w:rPr>
        <w:tab/>
        <w:t xml:space="preserve">The Peak Period Hours for all other Qualifying Facilities </w:t>
      </w:r>
      <w:r w:rsidR="00974BE0">
        <w:rPr>
          <w:rFonts w:eastAsia="Times New Roman" w:cs="Arial"/>
          <w:szCs w:val="20"/>
          <w:lang w:eastAsia="en-US"/>
        </w:rPr>
        <w:t>will</w:t>
      </w:r>
      <w:r w:rsidRPr="00501FE5">
        <w:rPr>
          <w:rFonts w:eastAsia="Times New Roman" w:cs="Arial"/>
          <w:szCs w:val="20"/>
          <w:lang w:eastAsia="en-US"/>
        </w:rPr>
        <w:t xml:space="preserve"> be the </w:t>
      </w:r>
      <w:r w:rsidR="00C45FD6">
        <w:rPr>
          <w:rFonts w:eastAsia="Times New Roman" w:cs="Arial"/>
          <w:szCs w:val="20"/>
          <w:lang w:eastAsia="en-US"/>
        </w:rPr>
        <w:t xml:space="preserve">(i) </w:t>
      </w:r>
      <w:r w:rsidR="00501BE7" w:rsidRPr="00501FE5">
        <w:rPr>
          <w:rFonts w:eastAsia="Times New Roman" w:cs="Arial"/>
          <w:szCs w:val="20"/>
          <w:lang w:eastAsia="en-US"/>
        </w:rPr>
        <w:t>Business Day</w:t>
      </w:r>
      <w:r w:rsidRPr="00501FE5">
        <w:rPr>
          <w:rFonts w:eastAsia="Times New Roman" w:cs="Arial"/>
          <w:szCs w:val="20"/>
          <w:lang w:eastAsia="en-US"/>
        </w:rPr>
        <w:t xml:space="preserve"> hours of hour beginning </w:t>
      </w:r>
      <w:r w:rsidR="00C45FD6" w:rsidRPr="00C45FD6">
        <w:rPr>
          <w:rFonts w:eastAsia="Times New Roman" w:cs="Arial"/>
          <w:szCs w:val="20"/>
          <w:lang w:eastAsia="en-US"/>
        </w:rPr>
        <w:t xml:space="preserve">4:00 p.m. through hour ending 9:00 p.m. (Eastern Prevailing Time) </w:t>
      </w:r>
      <w:r w:rsidRPr="00501FE5">
        <w:rPr>
          <w:rFonts w:eastAsia="Times New Roman" w:cs="Arial"/>
          <w:szCs w:val="20"/>
          <w:lang w:eastAsia="en-US"/>
        </w:rPr>
        <w:t xml:space="preserve">from June 1 through September 30 of each calendar year, </w:t>
      </w:r>
      <w:r w:rsidR="009C4829" w:rsidRPr="00501FE5">
        <w:rPr>
          <w:rFonts w:eastAsia="Times New Roman" w:cs="Arial"/>
          <w:szCs w:val="20"/>
          <w:lang w:eastAsia="en-US"/>
        </w:rPr>
        <w:t xml:space="preserve">and (ii) </w:t>
      </w:r>
      <w:r w:rsidR="00C45FD6" w:rsidRPr="00C45FD6">
        <w:rPr>
          <w:rFonts w:eastAsia="Times New Roman" w:cs="Arial"/>
          <w:szCs w:val="20"/>
          <w:lang w:eastAsia="en-US"/>
        </w:rPr>
        <w:t>Business Day hours of hour beginning 5:00 a.m. through hour ending 10:00 a.m. (Eastern Prevailing Time)</w:t>
      </w:r>
      <w:r w:rsidR="00C45FD6">
        <w:rPr>
          <w:rFonts w:eastAsia="Times New Roman" w:cs="Arial"/>
          <w:szCs w:val="20"/>
          <w:lang w:eastAsia="en-US"/>
        </w:rPr>
        <w:t xml:space="preserve"> </w:t>
      </w:r>
      <w:r w:rsidR="009C4829" w:rsidRPr="00501FE5">
        <w:rPr>
          <w:rFonts w:eastAsia="Times New Roman" w:cs="Arial"/>
          <w:szCs w:val="20"/>
          <w:lang w:eastAsia="en-US"/>
        </w:rPr>
        <w:t>during December, January and February each calendar year</w:t>
      </w:r>
      <w:r w:rsidR="00DD5700" w:rsidRPr="00501FE5">
        <w:rPr>
          <w:rFonts w:eastAsia="Times New Roman" w:cs="Arial"/>
          <w:szCs w:val="20"/>
          <w:lang w:eastAsia="en-US"/>
        </w:rPr>
        <w:t>.</w:t>
      </w:r>
      <w:r w:rsidR="00DD5700">
        <w:rPr>
          <w:rFonts w:eastAsia="Times New Roman" w:cs="Arial"/>
          <w:szCs w:val="20"/>
          <w:lang w:eastAsia="en-US"/>
        </w:rPr>
        <w:t xml:space="preserve"> </w:t>
      </w:r>
      <w:r w:rsidR="005A205C">
        <w:rPr>
          <w:rFonts w:eastAsia="Calibri" w:cs="Arial"/>
          <w:b/>
          <w:szCs w:val="20"/>
          <w:lang w:eastAsia="en-US"/>
        </w:rPr>
        <w:br/>
      </w:r>
    </w:p>
    <w:p w14:paraId="30DC6B82" w14:textId="4AF4EECA" w:rsidR="008F28CA" w:rsidRPr="000531AF" w:rsidRDefault="00FD3578" w:rsidP="005743C1">
      <w:pPr>
        <w:autoSpaceDE w:val="0"/>
        <w:autoSpaceDN w:val="0"/>
        <w:adjustRightInd w:val="0"/>
        <w:rPr>
          <w:rFonts w:eastAsiaTheme="minorHAnsi" w:cs="Arial"/>
          <w:szCs w:val="20"/>
          <w:lang w:eastAsia="en-US"/>
        </w:rPr>
        <w:sectPr w:rsidR="008F28CA" w:rsidRPr="000531AF">
          <w:footerReference w:type="default" r:id="rId17"/>
          <w:pgSz w:w="12240" w:h="15840" w:code="1"/>
          <w:pgMar w:top="1440" w:right="1440" w:bottom="1440" w:left="1440" w:header="720" w:footer="720" w:gutter="0"/>
          <w:pgNumType w:start="1"/>
          <w:cols w:space="720"/>
        </w:sectPr>
      </w:pPr>
      <w:r w:rsidRPr="00FD3578">
        <w:rPr>
          <w:rFonts w:eastAsia="Calibri" w:cs="Arial"/>
          <w:szCs w:val="20"/>
          <w:lang w:eastAsia="en-US"/>
        </w:rPr>
        <w:t>Notwithstanding the foregoing</w:t>
      </w:r>
      <w:r>
        <w:rPr>
          <w:rFonts w:eastAsia="Calibri" w:cs="Arial"/>
          <w:szCs w:val="20"/>
          <w:lang w:eastAsia="en-US"/>
        </w:rPr>
        <w:t xml:space="preserve">, </w:t>
      </w:r>
      <w:r w:rsidRPr="00FD3578">
        <w:rPr>
          <w:rFonts w:eastAsia="Calibri" w:cs="Arial"/>
          <w:szCs w:val="20"/>
          <w:lang w:eastAsia="en-US"/>
        </w:rPr>
        <w:t xml:space="preserve">for any given Annual Period, Georgia </w:t>
      </w:r>
      <w:r>
        <w:rPr>
          <w:rFonts w:eastAsia="Calibri" w:cs="Arial"/>
          <w:szCs w:val="20"/>
          <w:lang w:eastAsia="en-US"/>
        </w:rPr>
        <w:t>P</w:t>
      </w:r>
      <w:r w:rsidRPr="00FD3578">
        <w:rPr>
          <w:rFonts w:eastAsia="Calibri" w:cs="Arial"/>
          <w:szCs w:val="20"/>
          <w:lang w:eastAsia="en-US"/>
        </w:rPr>
        <w:t xml:space="preserve">ower </w:t>
      </w:r>
      <w:r w:rsidR="002160E2">
        <w:rPr>
          <w:rFonts w:eastAsia="Calibri" w:cs="Arial"/>
          <w:szCs w:val="20"/>
          <w:lang w:eastAsia="en-US"/>
        </w:rPr>
        <w:t xml:space="preserve">will </w:t>
      </w:r>
      <w:r w:rsidRPr="00FD3578">
        <w:rPr>
          <w:rFonts w:eastAsia="Calibri" w:cs="Arial"/>
          <w:szCs w:val="20"/>
          <w:lang w:eastAsia="en-US"/>
        </w:rPr>
        <w:t xml:space="preserve">be entitled, in its sole and absolute discretion, to modify the </w:t>
      </w:r>
      <w:r w:rsidR="002160E2">
        <w:rPr>
          <w:rFonts w:eastAsia="Calibri" w:cs="Arial"/>
          <w:szCs w:val="20"/>
          <w:lang w:eastAsia="en-US"/>
        </w:rPr>
        <w:t>Peak Period Hours b</w:t>
      </w:r>
      <w:r w:rsidRPr="00FD3578">
        <w:rPr>
          <w:rFonts w:eastAsia="Calibri" w:cs="Arial"/>
          <w:szCs w:val="20"/>
          <w:lang w:eastAsia="en-US"/>
        </w:rPr>
        <w:t>y providing notice to QF, provided that Georgia Power provides QF such notice at least 180 Days prior to the commencement of such Annual Period.</w:t>
      </w:r>
      <w:bookmarkStart w:id="165" w:name="_DV_M1294"/>
      <w:bookmarkStart w:id="166" w:name="_DV_M1295"/>
      <w:bookmarkEnd w:id="165"/>
      <w:bookmarkEnd w:id="166"/>
      <w:r w:rsidR="005A205C">
        <w:rPr>
          <w:rFonts w:eastAsia="Calibri" w:cs="Arial"/>
          <w:szCs w:val="20"/>
          <w:lang w:eastAsia="en-US"/>
        </w:rPr>
        <w:br/>
      </w:r>
    </w:p>
    <w:p w14:paraId="131516FF" w14:textId="4FD53B7B" w:rsidR="008F28CA" w:rsidRPr="00F40426" w:rsidRDefault="008F28CA" w:rsidP="008F28CA">
      <w:pPr>
        <w:spacing w:before="120" w:after="240"/>
        <w:jc w:val="center"/>
        <w:outlineLvl w:val="3"/>
        <w:rPr>
          <w:rFonts w:eastAsia="Calibri" w:cs="Arial"/>
          <w:b/>
          <w:szCs w:val="20"/>
          <w:lang w:eastAsia="en-US"/>
        </w:rPr>
      </w:pPr>
      <w:r w:rsidRPr="00F40426">
        <w:rPr>
          <w:rFonts w:eastAsia="Calibri" w:cs="Arial"/>
          <w:b/>
          <w:szCs w:val="20"/>
          <w:lang w:eastAsia="en-US"/>
        </w:rPr>
        <w:t xml:space="preserve">APPENDIX </w:t>
      </w:r>
      <w:r w:rsidR="002303CF">
        <w:rPr>
          <w:rFonts w:eastAsia="Calibri" w:cs="Arial"/>
          <w:b/>
          <w:szCs w:val="20"/>
          <w:lang w:eastAsia="en-US"/>
        </w:rPr>
        <w:t>C</w:t>
      </w:r>
      <w:r w:rsidR="005A205C">
        <w:rPr>
          <w:rFonts w:eastAsia="Calibri" w:cs="Arial"/>
          <w:b/>
          <w:szCs w:val="20"/>
          <w:lang w:eastAsia="en-US"/>
        </w:rPr>
        <w:br/>
      </w:r>
      <w:r w:rsidR="005A205C">
        <w:rPr>
          <w:rFonts w:eastAsia="Calibri" w:cs="Arial"/>
          <w:b/>
          <w:szCs w:val="20"/>
          <w:lang w:eastAsia="en-US"/>
        </w:rPr>
        <w:br/>
      </w:r>
      <w:r w:rsidRPr="00F40426">
        <w:rPr>
          <w:rFonts w:eastAsia="Calibri" w:cs="Arial"/>
          <w:b/>
          <w:szCs w:val="20"/>
          <w:lang w:eastAsia="en-US"/>
        </w:rPr>
        <w:t>FACILITY DESCRIPTION AND SITE</w:t>
      </w:r>
    </w:p>
    <w:p w14:paraId="2B1FF407" w14:textId="77777777" w:rsidR="008F28CA" w:rsidRPr="00F40426" w:rsidRDefault="008F28CA" w:rsidP="008F28CA">
      <w:pPr>
        <w:spacing w:after="240"/>
        <w:ind w:firstLine="720"/>
        <w:jc w:val="both"/>
        <w:rPr>
          <w:rFonts w:eastAsia="Calibri" w:cs="Arial"/>
          <w:szCs w:val="20"/>
          <w:lang w:eastAsia="en-US"/>
        </w:rPr>
      </w:pPr>
    </w:p>
    <w:p w14:paraId="03E17DA6" w14:textId="77777777" w:rsidR="008F28CA" w:rsidRPr="00F40426" w:rsidRDefault="008F28CA" w:rsidP="008F28CA">
      <w:pPr>
        <w:jc w:val="both"/>
        <w:rPr>
          <w:rFonts w:eastAsiaTheme="minorHAnsi" w:cs="Arial"/>
          <w:szCs w:val="20"/>
          <w:lang w:eastAsia="en-US"/>
        </w:rPr>
      </w:pPr>
      <w:r w:rsidRPr="00F40426">
        <w:rPr>
          <w:rFonts w:eastAsiaTheme="minorHAnsi" w:cs="Arial"/>
          <w:szCs w:val="20"/>
          <w:lang w:eastAsia="en-US"/>
        </w:rPr>
        <w:t>The Facility Description and Site will be defined as:</w:t>
      </w:r>
    </w:p>
    <w:p w14:paraId="7C9DF941" w14:textId="77777777" w:rsidR="008F28CA" w:rsidRPr="00F40426" w:rsidRDefault="008F28CA" w:rsidP="008F28CA">
      <w:pPr>
        <w:jc w:val="both"/>
        <w:rPr>
          <w:rFonts w:eastAsiaTheme="minorHAnsi" w:cs="Arial"/>
          <w:szCs w:val="20"/>
          <w:lang w:eastAsia="en-US"/>
        </w:rPr>
      </w:pPr>
    </w:p>
    <w:p w14:paraId="53703C68" w14:textId="77777777" w:rsidR="008F28CA" w:rsidRPr="00175773" w:rsidRDefault="008F28CA" w:rsidP="008F28CA">
      <w:pPr>
        <w:jc w:val="both"/>
        <w:rPr>
          <w:rFonts w:eastAsiaTheme="minorHAnsi" w:cs="Arial"/>
          <w:szCs w:val="20"/>
          <w:lang w:eastAsia="en-US"/>
        </w:rPr>
      </w:pPr>
      <w:r w:rsidRPr="00175773">
        <w:rPr>
          <w:rFonts w:eastAsiaTheme="minorHAnsi" w:cs="Arial"/>
          <w:szCs w:val="20"/>
          <w:lang w:eastAsia="en-US"/>
        </w:rPr>
        <w:t>Site:</w:t>
      </w:r>
    </w:p>
    <w:p w14:paraId="13CA3D1F" w14:textId="77777777" w:rsidR="008F28CA" w:rsidRPr="00175773" w:rsidRDefault="008F28CA" w:rsidP="008F28CA">
      <w:pPr>
        <w:jc w:val="both"/>
        <w:rPr>
          <w:rFonts w:eastAsiaTheme="minorHAnsi" w:cs="Arial"/>
          <w:szCs w:val="20"/>
          <w:lang w:eastAsia="en-US"/>
        </w:rPr>
      </w:pPr>
    </w:p>
    <w:p w14:paraId="509791D9" w14:textId="7CEC2534" w:rsidR="008F28CA" w:rsidRPr="00175773" w:rsidRDefault="008F28CA" w:rsidP="008F28CA">
      <w:pPr>
        <w:jc w:val="both"/>
        <w:rPr>
          <w:rFonts w:eastAsiaTheme="minorHAnsi" w:cs="Arial"/>
          <w:szCs w:val="20"/>
          <w:lang w:eastAsia="en-US"/>
        </w:rPr>
      </w:pPr>
      <w:r w:rsidRPr="00175773">
        <w:rPr>
          <w:rFonts w:eastAsiaTheme="minorHAnsi" w:cs="Arial"/>
          <w:szCs w:val="20"/>
          <w:lang w:eastAsia="en-US"/>
        </w:rPr>
        <w:t>The land and rights-of-way of the ____ MW Facility known as ____________________ located at _____________.  The GPS Coordinate Location is _____ latitude and _____ longitude.</w:t>
      </w:r>
    </w:p>
    <w:p w14:paraId="61C30586" w14:textId="77777777" w:rsidR="008F28CA" w:rsidRPr="00175773" w:rsidRDefault="008F28CA" w:rsidP="008F28CA">
      <w:pPr>
        <w:jc w:val="both"/>
        <w:rPr>
          <w:rFonts w:eastAsiaTheme="minorHAnsi" w:cs="Arial"/>
          <w:szCs w:val="20"/>
          <w:lang w:eastAsia="en-US"/>
        </w:rPr>
      </w:pPr>
    </w:p>
    <w:p w14:paraId="11B7E1C4" w14:textId="77777777" w:rsidR="008F28CA" w:rsidRPr="00F40426" w:rsidRDefault="008F28CA" w:rsidP="008F28CA">
      <w:pPr>
        <w:spacing w:after="240"/>
        <w:ind w:firstLine="720"/>
        <w:jc w:val="both"/>
        <w:rPr>
          <w:rFonts w:eastAsia="Calibri" w:cs="Arial"/>
          <w:szCs w:val="20"/>
          <w:lang w:eastAsia="en-US"/>
        </w:rPr>
      </w:pPr>
    </w:p>
    <w:p w14:paraId="565CC7E3" w14:textId="77777777" w:rsidR="008F28CA" w:rsidRDefault="008F28CA" w:rsidP="008F28CA">
      <w:pPr>
        <w:pStyle w:val="BodyText"/>
        <w:ind w:firstLine="0"/>
        <w:sectPr w:rsidR="008F28CA" w:rsidSect="008F28CA">
          <w:footerReference w:type="default" r:id="rId18"/>
          <w:pgSz w:w="12240" w:h="15840"/>
          <w:pgMar w:top="1440" w:right="1080" w:bottom="1440" w:left="1080" w:header="720" w:footer="720" w:gutter="0"/>
          <w:pgNumType w:start="1"/>
          <w:cols w:space="720"/>
          <w:docGrid w:linePitch="360"/>
        </w:sectPr>
      </w:pPr>
    </w:p>
    <w:p w14:paraId="406D2555" w14:textId="71C993ED" w:rsidR="008F28CA" w:rsidRPr="00F40426" w:rsidRDefault="008F28CA" w:rsidP="008F28CA">
      <w:pPr>
        <w:spacing w:before="120" w:after="240"/>
        <w:jc w:val="center"/>
        <w:outlineLvl w:val="3"/>
        <w:rPr>
          <w:rFonts w:eastAsia="Calibri" w:cs="Arial"/>
          <w:b/>
          <w:szCs w:val="20"/>
          <w:lang w:eastAsia="en-US"/>
        </w:rPr>
      </w:pPr>
      <w:bookmarkStart w:id="167" w:name="_Hlk49860530"/>
      <w:r w:rsidRPr="00F40426">
        <w:rPr>
          <w:rFonts w:eastAsia="Calibri" w:cs="Arial"/>
          <w:b/>
          <w:szCs w:val="20"/>
          <w:lang w:eastAsia="en-US"/>
        </w:rPr>
        <w:t xml:space="preserve">APPENDIX </w:t>
      </w:r>
      <w:r w:rsidR="002303CF">
        <w:rPr>
          <w:rFonts w:eastAsia="Calibri" w:cs="Arial"/>
          <w:b/>
          <w:szCs w:val="20"/>
          <w:lang w:eastAsia="en-US"/>
        </w:rPr>
        <w:t>D</w:t>
      </w:r>
      <w:r w:rsidR="005A205C">
        <w:rPr>
          <w:rFonts w:eastAsia="Calibri" w:cs="Arial"/>
          <w:b/>
          <w:szCs w:val="20"/>
          <w:lang w:eastAsia="en-US"/>
        </w:rPr>
        <w:br/>
      </w:r>
      <w:r w:rsidR="005A205C">
        <w:rPr>
          <w:rFonts w:eastAsia="Calibri" w:cs="Arial"/>
          <w:b/>
          <w:szCs w:val="20"/>
          <w:lang w:eastAsia="en-US"/>
        </w:rPr>
        <w:br/>
      </w:r>
      <w:r>
        <w:rPr>
          <w:rFonts w:eastAsia="Calibri" w:cs="Arial"/>
          <w:b/>
          <w:szCs w:val="20"/>
          <w:lang w:eastAsia="en-US"/>
        </w:rPr>
        <w:t>PERFORMANCE TESTING</w:t>
      </w:r>
    </w:p>
    <w:bookmarkEnd w:id="167"/>
    <w:p w14:paraId="363E0DDD" w14:textId="77777777" w:rsidR="008F28CA" w:rsidRDefault="00255EF0" w:rsidP="005142E0">
      <w:pPr>
        <w:pStyle w:val="BodyText"/>
        <w:ind w:firstLine="0"/>
        <w:jc w:val="center"/>
      </w:pPr>
      <w:r>
        <w:t>[</w:t>
      </w:r>
      <w:r w:rsidRPr="005142E0">
        <w:t>To be drafted by the Parties</w:t>
      </w:r>
      <w:r>
        <w:t>]</w:t>
      </w:r>
    </w:p>
    <w:p w14:paraId="05A6A4EA" w14:textId="77777777" w:rsidR="00F554A4" w:rsidRDefault="00F554A4" w:rsidP="00255EF0">
      <w:pPr>
        <w:pStyle w:val="BodyText"/>
        <w:ind w:firstLine="0"/>
        <w:jc w:val="left"/>
      </w:pPr>
    </w:p>
    <w:p w14:paraId="65115F60" w14:textId="77777777" w:rsidR="00F554A4" w:rsidRDefault="00F554A4" w:rsidP="00255EF0">
      <w:pPr>
        <w:pStyle w:val="BodyText"/>
        <w:ind w:firstLine="0"/>
        <w:jc w:val="left"/>
        <w:sectPr w:rsidR="00F554A4" w:rsidSect="008F28CA">
          <w:footerReference w:type="default" r:id="rId19"/>
          <w:footerReference w:type="first" r:id="rId20"/>
          <w:pgSz w:w="12240" w:h="15840"/>
          <w:pgMar w:top="1440" w:right="1080" w:bottom="1440" w:left="1080" w:header="720" w:footer="720" w:gutter="0"/>
          <w:pgNumType w:start="1"/>
          <w:cols w:space="720"/>
          <w:docGrid w:linePitch="360"/>
        </w:sectPr>
      </w:pPr>
    </w:p>
    <w:p w14:paraId="6684D2D2" w14:textId="40AAA9F6" w:rsidR="00F554A4" w:rsidRDefault="00F554A4" w:rsidP="00F554A4">
      <w:pPr>
        <w:spacing w:before="120" w:after="240"/>
        <w:jc w:val="center"/>
        <w:outlineLvl w:val="3"/>
        <w:rPr>
          <w:rFonts w:eastAsia="Calibri" w:cs="Arial"/>
          <w:b/>
          <w:szCs w:val="20"/>
          <w:lang w:eastAsia="en-US"/>
        </w:rPr>
      </w:pPr>
      <w:r w:rsidRPr="00F40426">
        <w:rPr>
          <w:rFonts w:eastAsia="Calibri" w:cs="Arial"/>
          <w:b/>
          <w:szCs w:val="20"/>
          <w:lang w:eastAsia="en-US"/>
        </w:rPr>
        <w:t xml:space="preserve">APPENDIX </w:t>
      </w:r>
      <w:r w:rsidR="002303CF">
        <w:rPr>
          <w:rFonts w:eastAsia="Calibri" w:cs="Arial"/>
          <w:b/>
          <w:szCs w:val="20"/>
          <w:lang w:eastAsia="en-US"/>
        </w:rPr>
        <w:t>E</w:t>
      </w:r>
      <w:r w:rsidR="005A205C">
        <w:rPr>
          <w:rFonts w:eastAsia="Calibri" w:cs="Arial"/>
          <w:b/>
          <w:szCs w:val="20"/>
          <w:lang w:eastAsia="en-US"/>
        </w:rPr>
        <w:br/>
      </w:r>
      <w:r w:rsidR="005A205C">
        <w:rPr>
          <w:rFonts w:eastAsia="Calibri" w:cs="Arial"/>
          <w:b/>
          <w:szCs w:val="20"/>
          <w:lang w:eastAsia="en-US"/>
        </w:rPr>
        <w:br/>
      </w:r>
      <w:r>
        <w:rPr>
          <w:rFonts w:eastAsia="Calibri" w:cs="Arial"/>
          <w:b/>
          <w:szCs w:val="20"/>
          <w:lang w:eastAsia="en-US"/>
        </w:rPr>
        <w:t>TRANSFER OF INFORMATION ACKNOWLEDGEMENT</w:t>
      </w:r>
    </w:p>
    <w:p w14:paraId="1098A02D" w14:textId="6734C48F" w:rsidR="00F554A4" w:rsidRPr="002D4322" w:rsidRDefault="00F554A4" w:rsidP="00F554A4">
      <w:pPr>
        <w:jc w:val="both"/>
        <w:textAlignment w:val="baseline"/>
        <w:rPr>
          <w:rFonts w:cs="Arial"/>
          <w:szCs w:val="20"/>
        </w:rPr>
      </w:pPr>
      <w:r w:rsidRPr="002D4322">
        <w:rPr>
          <w:rFonts w:cs="Arial"/>
          <w:szCs w:val="20"/>
        </w:rPr>
        <w:t>________________________(“</w:t>
      </w:r>
      <w:r w:rsidRPr="002D4322">
        <w:rPr>
          <w:rFonts w:cs="Arial"/>
          <w:b/>
          <w:szCs w:val="20"/>
        </w:rPr>
        <w:t>QF</w:t>
      </w:r>
      <w:r w:rsidRPr="002D4322">
        <w:rPr>
          <w:rFonts w:cs="Arial"/>
          <w:szCs w:val="20"/>
        </w:rPr>
        <w:t>”) and Georgia Power Company (“</w:t>
      </w:r>
      <w:r w:rsidRPr="002D4322">
        <w:rPr>
          <w:rFonts w:cs="Arial"/>
          <w:b/>
          <w:szCs w:val="20"/>
        </w:rPr>
        <w:t>Georgia</w:t>
      </w:r>
      <w:r w:rsidRPr="002D4322">
        <w:rPr>
          <w:rFonts w:cs="Arial"/>
          <w:szCs w:val="20"/>
        </w:rPr>
        <w:t xml:space="preserve"> </w:t>
      </w:r>
      <w:r w:rsidRPr="002D4322">
        <w:rPr>
          <w:rFonts w:cs="Arial"/>
          <w:b/>
          <w:szCs w:val="20"/>
        </w:rPr>
        <w:t>Power</w:t>
      </w:r>
      <w:r w:rsidRPr="002D4322">
        <w:rPr>
          <w:rFonts w:cs="Arial"/>
          <w:szCs w:val="20"/>
        </w:rPr>
        <w:t xml:space="preserve">”) have entered into that certain Standard Contract For The Purchase Of Firm </w:t>
      </w:r>
      <w:r w:rsidR="00D9790E">
        <w:rPr>
          <w:rFonts w:cs="Arial"/>
          <w:szCs w:val="20"/>
        </w:rPr>
        <w:t xml:space="preserve">Capacity And </w:t>
      </w:r>
      <w:r w:rsidRPr="002D4322">
        <w:rPr>
          <w:rFonts w:cs="Arial"/>
          <w:szCs w:val="20"/>
        </w:rPr>
        <w:t>Energy From A Qualifying Facility (“</w:t>
      </w:r>
      <w:r w:rsidRPr="002D4322">
        <w:rPr>
          <w:rFonts w:cs="Arial"/>
          <w:b/>
          <w:szCs w:val="20"/>
        </w:rPr>
        <w:t>Agreement</w:t>
      </w:r>
      <w:r w:rsidRPr="002D4322">
        <w:rPr>
          <w:rFonts w:cs="Arial"/>
          <w:szCs w:val="20"/>
        </w:rPr>
        <w:t xml:space="preserve">”), dated as of _______, 20__. The Agreement contemplates that certain information that could be considered to be non-public information that potentially has implications under the Federal Energy Regulatory Commission’s Standards of Conduct will be provided by </w:t>
      </w:r>
      <w:r w:rsidR="00943591">
        <w:rPr>
          <w:rFonts w:cs="Arial"/>
          <w:szCs w:val="20"/>
        </w:rPr>
        <w:t>QF</w:t>
      </w:r>
      <w:r w:rsidRPr="002D4322">
        <w:rPr>
          <w:rFonts w:cs="Arial"/>
          <w:szCs w:val="20"/>
        </w:rPr>
        <w:t xml:space="preserve"> to Georgia Power and/or Southern Company Services, Inc. as agent for the transmission owning subsidiaries of Southern Company (Alabama Power Company, Georgia Power Company, and Mississippi Power Company). </w:t>
      </w:r>
      <w:r w:rsidR="00943591">
        <w:rPr>
          <w:rFonts w:cs="Arial"/>
          <w:szCs w:val="20"/>
        </w:rPr>
        <w:t>QF</w:t>
      </w:r>
      <w:r w:rsidRPr="002D4322">
        <w:rPr>
          <w:rFonts w:cs="Arial"/>
          <w:szCs w:val="20"/>
        </w:rPr>
        <w:t xml:space="preserve"> acknowledges that such information is being provided for the purposes of operational implementation and administration of the Agreement (which includes conducting Georgia Power Company’s system operations and dispatch functions) and will be utilized by individuals in both Transmission/Distribution and energy affiliate/wholesale marketing unit functions under the Standards of Conduct.  </w:t>
      </w:r>
    </w:p>
    <w:p w14:paraId="4A45A8AD" w14:textId="77777777" w:rsidR="00F554A4" w:rsidRPr="002D4322" w:rsidRDefault="00F554A4" w:rsidP="00F554A4">
      <w:pPr>
        <w:jc w:val="both"/>
        <w:textAlignment w:val="baseline"/>
        <w:rPr>
          <w:rFonts w:cs="Arial"/>
          <w:szCs w:val="20"/>
        </w:rPr>
      </w:pPr>
    </w:p>
    <w:p w14:paraId="6D64D5E1" w14:textId="77777777" w:rsidR="00F554A4" w:rsidRPr="002D4322" w:rsidRDefault="00F554A4" w:rsidP="00F554A4">
      <w:pPr>
        <w:jc w:val="both"/>
        <w:textAlignment w:val="baseline"/>
        <w:rPr>
          <w:rFonts w:cs="Arial"/>
          <w:szCs w:val="20"/>
        </w:rPr>
      </w:pPr>
      <w:r w:rsidRPr="002D4322">
        <w:rPr>
          <w:rFonts w:cs="Arial"/>
          <w:szCs w:val="20"/>
        </w:rPr>
        <w:t xml:space="preserve">The individuals within the Southern Company organizations indicated above may only use the information for the purpose of implementing and administering the Agreement (including conducting Georgia Power’s system operations and dispatch functions). </w:t>
      </w:r>
      <w:r w:rsidR="00943591">
        <w:rPr>
          <w:rFonts w:cs="Arial"/>
          <w:szCs w:val="20"/>
        </w:rPr>
        <w:t>QF</w:t>
      </w:r>
      <w:r w:rsidRPr="002D4322">
        <w:rPr>
          <w:rFonts w:cs="Arial"/>
          <w:szCs w:val="20"/>
        </w:rPr>
        <w:t xml:space="preserve"> understands that such information will not be used or disseminated in any manner contrary to the confidentiality provision(s) in the Agreement or in violation of the Federal Energy Regulatory Commission’s Standards of Conduct. </w:t>
      </w:r>
      <w:r w:rsidR="00943591">
        <w:rPr>
          <w:rFonts w:cs="Arial"/>
          <w:szCs w:val="20"/>
        </w:rPr>
        <w:t>QF’s</w:t>
      </w:r>
      <w:r w:rsidRPr="002D4322">
        <w:rPr>
          <w:rFonts w:cs="Arial"/>
          <w:szCs w:val="20"/>
        </w:rPr>
        <w:t xml:space="preserve"> provision of this information has not been and is not being provided in exchange for any preferential treatment, either operational or rate-related, by Southern Company Services, Inc. or by any of the transmission-owning subsidiaries of Southern Company.  </w:t>
      </w:r>
      <w:r w:rsidR="00943591">
        <w:rPr>
          <w:rFonts w:cs="Arial"/>
          <w:szCs w:val="20"/>
        </w:rPr>
        <w:t>QF</w:t>
      </w:r>
      <w:r w:rsidRPr="002D4322">
        <w:rPr>
          <w:rFonts w:cs="Arial"/>
          <w:szCs w:val="20"/>
        </w:rPr>
        <w:t xml:space="preserve"> also acknowledges that </w:t>
      </w:r>
      <w:r w:rsidR="00943591">
        <w:rPr>
          <w:rFonts w:cs="Arial"/>
          <w:szCs w:val="20"/>
        </w:rPr>
        <w:t>QF</w:t>
      </w:r>
      <w:r w:rsidRPr="002D4322">
        <w:rPr>
          <w:rFonts w:cs="Arial"/>
          <w:szCs w:val="20"/>
        </w:rPr>
        <w:t xml:space="preserve"> is not providing the information under duress or coercion. In accordance with requirements of the Federal Energy Regulatory Commission, Southern Company Services, Inc. may post on OASIS the fact of </w:t>
      </w:r>
      <w:r w:rsidR="00943591">
        <w:rPr>
          <w:rFonts w:cs="Arial"/>
          <w:szCs w:val="20"/>
        </w:rPr>
        <w:t>QF</w:t>
      </w:r>
      <w:r w:rsidRPr="002D4322">
        <w:rPr>
          <w:rFonts w:cs="Arial"/>
          <w:szCs w:val="20"/>
        </w:rPr>
        <w:t>’s consent to the provision of the information specified above to certain employees that may be employed within organizational units deemed to be energy affiliates/wholesale marketing units under the Standards of Conduct.</w:t>
      </w:r>
    </w:p>
    <w:p w14:paraId="506DFB32" w14:textId="77777777" w:rsidR="00F554A4" w:rsidRPr="002D4322" w:rsidRDefault="00F554A4" w:rsidP="00F554A4">
      <w:pPr>
        <w:jc w:val="both"/>
        <w:textAlignment w:val="baseline"/>
        <w:rPr>
          <w:rFonts w:cs="Arial"/>
          <w:szCs w:val="20"/>
        </w:rPr>
      </w:pPr>
    </w:p>
    <w:p w14:paraId="264A7AB7" w14:textId="77777777" w:rsidR="00F554A4" w:rsidRPr="002D4322" w:rsidRDefault="00F554A4" w:rsidP="00F554A4">
      <w:pPr>
        <w:jc w:val="both"/>
        <w:textAlignment w:val="baseline"/>
        <w:rPr>
          <w:rFonts w:cs="Arial"/>
          <w:szCs w:val="20"/>
        </w:rPr>
      </w:pPr>
    </w:p>
    <w:p w14:paraId="1252983F" w14:textId="77777777" w:rsidR="00F554A4" w:rsidRPr="002D4322" w:rsidRDefault="00F554A4" w:rsidP="00F554A4">
      <w:pPr>
        <w:textAlignment w:val="baseline"/>
        <w:rPr>
          <w:rFonts w:cs="Arial"/>
          <w:szCs w:val="20"/>
        </w:rPr>
      </w:pPr>
      <w:r w:rsidRPr="002D4322">
        <w:rPr>
          <w:rFonts w:cs="Arial"/>
          <w:szCs w:val="20"/>
          <w:u w:val="single"/>
        </w:rPr>
        <w:t xml:space="preserve">Acknowledged on behalf of </w:t>
      </w:r>
      <w:r w:rsidR="00943591">
        <w:rPr>
          <w:rFonts w:cs="Arial"/>
          <w:szCs w:val="20"/>
          <w:u w:val="single"/>
        </w:rPr>
        <w:t>QF</w:t>
      </w:r>
      <w:r w:rsidRPr="002D4322">
        <w:rPr>
          <w:rFonts w:cs="Arial"/>
          <w:szCs w:val="20"/>
        </w:rPr>
        <w:t xml:space="preserve">: </w:t>
      </w:r>
    </w:p>
    <w:p w14:paraId="05A77398" w14:textId="77777777" w:rsidR="00F554A4" w:rsidRPr="002D4322" w:rsidRDefault="00F554A4" w:rsidP="00F554A4">
      <w:pPr>
        <w:jc w:val="both"/>
        <w:textAlignment w:val="baseline"/>
        <w:rPr>
          <w:rFonts w:cs="Arial"/>
          <w:szCs w:val="20"/>
        </w:rPr>
      </w:pPr>
    </w:p>
    <w:p w14:paraId="040A455F" w14:textId="77777777" w:rsidR="00F554A4" w:rsidRPr="002D4322" w:rsidRDefault="00F554A4" w:rsidP="00F554A4">
      <w:pPr>
        <w:jc w:val="both"/>
        <w:textAlignment w:val="baseline"/>
        <w:rPr>
          <w:rFonts w:cs="Arial"/>
          <w:szCs w:val="20"/>
        </w:rPr>
      </w:pPr>
      <w:r w:rsidRPr="002D4322">
        <w:rPr>
          <w:rFonts w:cs="Arial"/>
          <w:szCs w:val="20"/>
        </w:rPr>
        <w:t>By:</w:t>
      </w:r>
      <w:r w:rsidRPr="002D4322">
        <w:rPr>
          <w:rFonts w:cs="Arial"/>
          <w:szCs w:val="20"/>
        </w:rPr>
        <w:tab/>
        <w:t>____________________________</w:t>
      </w:r>
    </w:p>
    <w:p w14:paraId="1913F500" w14:textId="77777777" w:rsidR="00F554A4" w:rsidRPr="002D4322" w:rsidRDefault="00F554A4" w:rsidP="00F554A4">
      <w:pPr>
        <w:jc w:val="both"/>
        <w:textAlignment w:val="baseline"/>
        <w:rPr>
          <w:rFonts w:cs="Arial"/>
          <w:szCs w:val="20"/>
        </w:rPr>
      </w:pPr>
    </w:p>
    <w:p w14:paraId="2DAAD047" w14:textId="77777777" w:rsidR="00F554A4" w:rsidRPr="002D4322" w:rsidRDefault="00F554A4" w:rsidP="00F554A4">
      <w:pPr>
        <w:jc w:val="both"/>
        <w:textAlignment w:val="baseline"/>
        <w:rPr>
          <w:rFonts w:cs="Arial"/>
          <w:szCs w:val="20"/>
        </w:rPr>
      </w:pPr>
      <w:r w:rsidRPr="002D4322">
        <w:rPr>
          <w:rFonts w:cs="Arial"/>
          <w:szCs w:val="20"/>
        </w:rPr>
        <w:t xml:space="preserve">Name: </w:t>
      </w:r>
      <w:r w:rsidRPr="002D4322">
        <w:rPr>
          <w:rFonts w:cs="Arial"/>
          <w:szCs w:val="20"/>
        </w:rPr>
        <w:tab/>
        <w:t xml:space="preserve">____________________________ </w:t>
      </w:r>
    </w:p>
    <w:p w14:paraId="0D04EE04" w14:textId="77777777" w:rsidR="00F554A4" w:rsidRPr="002D4322" w:rsidRDefault="00F554A4" w:rsidP="00F554A4">
      <w:pPr>
        <w:jc w:val="both"/>
        <w:textAlignment w:val="baseline"/>
        <w:rPr>
          <w:rFonts w:cs="Arial"/>
          <w:szCs w:val="20"/>
        </w:rPr>
      </w:pPr>
    </w:p>
    <w:p w14:paraId="112BC81A" w14:textId="77777777" w:rsidR="00F554A4" w:rsidRPr="002D4322" w:rsidRDefault="00F554A4" w:rsidP="00F554A4">
      <w:pPr>
        <w:jc w:val="both"/>
        <w:textAlignment w:val="baseline"/>
        <w:rPr>
          <w:rFonts w:cs="Arial"/>
          <w:szCs w:val="20"/>
        </w:rPr>
      </w:pPr>
      <w:r w:rsidRPr="002D4322">
        <w:rPr>
          <w:rFonts w:cs="Arial"/>
          <w:szCs w:val="20"/>
        </w:rPr>
        <w:t xml:space="preserve">Title: </w:t>
      </w:r>
      <w:r w:rsidRPr="002D4322">
        <w:rPr>
          <w:rFonts w:cs="Arial"/>
          <w:szCs w:val="20"/>
        </w:rPr>
        <w:tab/>
        <w:t>_____________________________</w:t>
      </w:r>
    </w:p>
    <w:p w14:paraId="57A84D35" w14:textId="77777777" w:rsidR="00F554A4" w:rsidRPr="002D4322" w:rsidRDefault="00F554A4" w:rsidP="00F554A4">
      <w:pPr>
        <w:jc w:val="both"/>
        <w:textAlignment w:val="baseline"/>
        <w:rPr>
          <w:rFonts w:cs="Arial"/>
          <w:szCs w:val="20"/>
        </w:rPr>
      </w:pPr>
    </w:p>
    <w:p w14:paraId="6EA6DA32" w14:textId="77777777" w:rsidR="00F554A4" w:rsidRPr="002D4322" w:rsidRDefault="00F554A4" w:rsidP="00F554A4">
      <w:pPr>
        <w:jc w:val="both"/>
        <w:textAlignment w:val="baseline"/>
        <w:rPr>
          <w:rFonts w:cs="Arial"/>
          <w:szCs w:val="20"/>
        </w:rPr>
      </w:pPr>
      <w:r w:rsidRPr="002D4322">
        <w:rPr>
          <w:rFonts w:cs="Arial"/>
          <w:szCs w:val="20"/>
        </w:rPr>
        <w:t xml:space="preserve">Date: </w:t>
      </w:r>
      <w:r w:rsidRPr="002D4322">
        <w:rPr>
          <w:rFonts w:cs="Arial"/>
          <w:szCs w:val="20"/>
        </w:rPr>
        <w:tab/>
        <w:t>____________________________</w:t>
      </w:r>
    </w:p>
    <w:p w14:paraId="120D983E" w14:textId="7F55037B" w:rsidR="00F554A4" w:rsidRDefault="00F554A4" w:rsidP="00811AD0">
      <w:pPr>
        <w:spacing w:before="120" w:after="240"/>
        <w:outlineLvl w:val="3"/>
        <w:rPr>
          <w:rFonts w:eastAsia="Calibri" w:cs="Arial"/>
          <w:b/>
          <w:szCs w:val="20"/>
          <w:lang w:eastAsia="en-US"/>
        </w:rPr>
      </w:pPr>
    </w:p>
    <w:p w14:paraId="1749A694" w14:textId="77777777" w:rsidR="002E6AAF" w:rsidRDefault="002E6AAF" w:rsidP="00811AD0">
      <w:pPr>
        <w:spacing w:before="120" w:after="240"/>
        <w:outlineLvl w:val="3"/>
        <w:rPr>
          <w:rFonts w:eastAsia="Calibri" w:cs="Arial"/>
          <w:b/>
          <w:szCs w:val="20"/>
          <w:lang w:eastAsia="en-US"/>
        </w:rPr>
        <w:sectPr w:rsidR="002E6AAF" w:rsidSect="008F28CA">
          <w:footerReference w:type="default" r:id="rId21"/>
          <w:pgSz w:w="12240" w:h="15840"/>
          <w:pgMar w:top="1440" w:right="1080" w:bottom="1440" w:left="1080" w:header="720" w:footer="720" w:gutter="0"/>
          <w:pgNumType w:start="1"/>
          <w:cols w:space="720"/>
          <w:docGrid w:linePitch="360"/>
        </w:sectPr>
      </w:pPr>
    </w:p>
    <w:p w14:paraId="52F688A4" w14:textId="77777777" w:rsidR="002E6AAF" w:rsidRPr="002D4322" w:rsidRDefault="002E6AAF" w:rsidP="002E6AAF">
      <w:pPr>
        <w:pStyle w:val="DeltaViewTableBody"/>
        <w:spacing w:after="240"/>
        <w:jc w:val="center"/>
        <w:rPr>
          <w:b/>
          <w:sz w:val="20"/>
          <w:szCs w:val="20"/>
        </w:rPr>
      </w:pPr>
      <w:r w:rsidRPr="002D4322">
        <w:rPr>
          <w:b/>
          <w:sz w:val="20"/>
          <w:szCs w:val="20"/>
        </w:rPr>
        <w:t>APPENDIX F</w:t>
      </w:r>
    </w:p>
    <w:p w14:paraId="56E4D4BE" w14:textId="77777777" w:rsidR="002E6AAF" w:rsidRPr="002D4322" w:rsidRDefault="002E6AAF" w:rsidP="002E6AAF">
      <w:pPr>
        <w:jc w:val="center"/>
        <w:textAlignment w:val="baseline"/>
        <w:rPr>
          <w:rFonts w:cs="Arial"/>
          <w:b/>
          <w:szCs w:val="20"/>
        </w:rPr>
      </w:pPr>
      <w:r w:rsidRPr="002D4322">
        <w:rPr>
          <w:rFonts w:cs="Arial"/>
          <w:b/>
          <w:szCs w:val="20"/>
        </w:rPr>
        <w:t>CERTIFICATION OF WHETHER THE AGREEMENT</w:t>
      </w:r>
    </w:p>
    <w:p w14:paraId="23C25CB5" w14:textId="77777777" w:rsidR="002E6AAF" w:rsidRPr="002D4322" w:rsidRDefault="002E6AAF" w:rsidP="002E6AAF">
      <w:pPr>
        <w:jc w:val="center"/>
        <w:textAlignment w:val="baseline"/>
        <w:rPr>
          <w:rFonts w:cs="Arial"/>
          <w:b/>
          <w:szCs w:val="20"/>
        </w:rPr>
      </w:pPr>
      <w:r w:rsidRPr="002D4322">
        <w:rPr>
          <w:rFonts w:cs="Arial"/>
          <w:b/>
          <w:szCs w:val="20"/>
        </w:rPr>
        <w:t>WILL REQUIRE DECONSOLIDATION BY QF</w:t>
      </w:r>
    </w:p>
    <w:p w14:paraId="726B63DE" w14:textId="77777777" w:rsidR="002E6AAF" w:rsidRPr="002D4322" w:rsidRDefault="002E6AAF" w:rsidP="002E6AAF">
      <w:pPr>
        <w:jc w:val="center"/>
        <w:textAlignment w:val="baseline"/>
        <w:rPr>
          <w:rFonts w:cs="Arial"/>
          <w:b/>
          <w:szCs w:val="20"/>
        </w:rPr>
      </w:pPr>
      <w:r w:rsidRPr="002D4322">
        <w:rPr>
          <w:rFonts w:cs="Arial"/>
          <w:b/>
          <w:szCs w:val="20"/>
        </w:rPr>
        <w:t>WITH RESPECT TO VARIABLE INTEREST ENTITY</w:t>
      </w:r>
    </w:p>
    <w:p w14:paraId="1CE32CDE" w14:textId="77777777" w:rsidR="002E6AAF" w:rsidRPr="002D4322" w:rsidRDefault="002E6AAF" w:rsidP="002E6AAF">
      <w:pPr>
        <w:pStyle w:val="DeltaViewTableBody"/>
        <w:spacing w:after="240"/>
        <w:ind w:firstLine="720"/>
        <w:rPr>
          <w:b/>
          <w:sz w:val="20"/>
          <w:szCs w:val="20"/>
        </w:rPr>
      </w:pPr>
    </w:p>
    <w:p w14:paraId="523D05CE" w14:textId="77777777" w:rsidR="002E6AAF" w:rsidRPr="002D4322" w:rsidRDefault="002E6AAF" w:rsidP="002E6AAF">
      <w:pPr>
        <w:suppressAutoHyphens/>
        <w:jc w:val="both"/>
        <w:textAlignment w:val="baseline"/>
        <w:rPr>
          <w:rFonts w:cs="Arial"/>
          <w:szCs w:val="20"/>
        </w:rPr>
      </w:pPr>
      <w:r w:rsidRPr="002D4322">
        <w:rPr>
          <w:rFonts w:cs="Arial"/>
          <w:b/>
          <w:szCs w:val="20"/>
        </w:rPr>
        <w:t xml:space="preserve">AGREEMENT – </w:t>
      </w:r>
      <w:r w:rsidRPr="002D4322">
        <w:rPr>
          <w:rFonts w:cs="Arial"/>
          <w:szCs w:val="20"/>
        </w:rPr>
        <w:t>Standard Contract For The Purchase Of Firm Capacity And Energy From A Renewable Qualifying Facility Utilizing Proxy Methodology, dated ______ ___, 20__, between</w:t>
      </w:r>
      <w:r w:rsidRPr="002D4322">
        <w:rPr>
          <w:rFonts w:cs="Arial"/>
          <w:b/>
          <w:szCs w:val="20"/>
        </w:rPr>
        <w:t xml:space="preserve"> </w:t>
      </w:r>
      <w:r w:rsidRPr="002D4322">
        <w:rPr>
          <w:rFonts w:cs="Arial"/>
          <w:szCs w:val="20"/>
        </w:rPr>
        <w:t>Georgia Power Company (“Georgia Power”), and ________________ (“QF”) (the “Agreement”).  Capitalized terms used herein shall have the meaning assigned in the Agreement.</w:t>
      </w:r>
    </w:p>
    <w:p w14:paraId="0A14A2C8" w14:textId="77777777" w:rsidR="002E6AAF" w:rsidRPr="002D4322" w:rsidRDefault="002E6AAF" w:rsidP="002E6AAF">
      <w:pPr>
        <w:suppressAutoHyphens/>
        <w:jc w:val="both"/>
        <w:textAlignment w:val="baseline"/>
        <w:rPr>
          <w:rFonts w:cs="Arial"/>
          <w:b/>
          <w:szCs w:val="20"/>
        </w:rPr>
      </w:pPr>
    </w:p>
    <w:p w14:paraId="54B57832" w14:textId="77777777" w:rsidR="002E6AAF" w:rsidRPr="002D4322" w:rsidRDefault="002E6AAF" w:rsidP="002E6AAF">
      <w:pPr>
        <w:pStyle w:val="DeltaViewTableBody"/>
        <w:spacing w:after="240"/>
        <w:jc w:val="both"/>
        <w:rPr>
          <w:sz w:val="20"/>
          <w:szCs w:val="20"/>
        </w:rPr>
      </w:pPr>
      <w:bookmarkStart w:id="168" w:name="_DV_C2135"/>
      <w:r w:rsidRPr="002D4322">
        <w:rPr>
          <w:rFonts w:eastAsia="Calibri"/>
          <w:sz w:val="20"/>
          <w:szCs w:val="20"/>
        </w:rPr>
        <w:t>The undersigned individual, being the</w:t>
      </w:r>
      <w:bookmarkStart w:id="169" w:name="_DV_X1736"/>
      <w:bookmarkStart w:id="170" w:name="_DV_C2136"/>
      <w:bookmarkEnd w:id="168"/>
      <w:r w:rsidRPr="002D4322">
        <w:rPr>
          <w:rFonts w:eastAsia="Calibri"/>
          <w:sz w:val="20"/>
          <w:szCs w:val="20"/>
        </w:rPr>
        <w:t xml:space="preserve"> Chief Financial Officer </w:t>
      </w:r>
      <w:bookmarkStart w:id="171" w:name="_DV_C2137"/>
      <w:bookmarkEnd w:id="169"/>
      <w:bookmarkEnd w:id="170"/>
      <w:r w:rsidRPr="002D4322">
        <w:rPr>
          <w:rFonts w:eastAsia="Calibri"/>
          <w:sz w:val="20"/>
          <w:szCs w:val="20"/>
        </w:rPr>
        <w:t>of QF</w:t>
      </w:r>
      <w:r w:rsidRPr="002D4322">
        <w:rPr>
          <w:rFonts w:eastAsia="Calibri"/>
          <w:sz w:val="20"/>
          <w:szCs w:val="20"/>
          <w:vertAlign w:val="superscript"/>
        </w:rPr>
        <w:footnoteReference w:id="1"/>
      </w:r>
      <w:r w:rsidRPr="002D4322">
        <w:rPr>
          <w:rFonts w:eastAsia="Calibri"/>
          <w:sz w:val="20"/>
          <w:szCs w:val="20"/>
        </w:rPr>
        <w:t xml:space="preserve"> and having responsibilities for financial accounting matters associated with the Agreement, hereby certifies that the Agreement WILL (_____)/WILL NOT (_____) require QF, at any time over the Agreement Term and based on U.S. Generally Accepting Accounting Principles in effect as of the date of this certificate, to deconsolidate on its books and records any assets, liabilities, cash flow, profits or losses of QF as a result of Georgia Power being determined to be the Primary Beneficiary. My determination of the most likely accounting treatment of this transaction results from my personal consideration after necessary discussions with relevant officers of</w:t>
      </w:r>
      <w:bookmarkStart w:id="172" w:name="_DV_X2116"/>
      <w:bookmarkStart w:id="173" w:name="_DV_C2138"/>
      <w:bookmarkEnd w:id="171"/>
      <w:r w:rsidRPr="002D4322">
        <w:rPr>
          <w:rFonts w:eastAsia="Calibri"/>
          <w:sz w:val="20"/>
          <w:szCs w:val="20"/>
        </w:rPr>
        <w:t xml:space="preserve"> Accounting Standards Codification (“</w:t>
      </w:r>
      <w:r w:rsidRPr="002D4322">
        <w:rPr>
          <w:rFonts w:eastAsia="Calibri"/>
          <w:b/>
          <w:sz w:val="20"/>
          <w:szCs w:val="20"/>
        </w:rPr>
        <w:t>ASC</w:t>
      </w:r>
      <w:r w:rsidRPr="002D4322">
        <w:rPr>
          <w:rFonts w:eastAsia="Calibri"/>
          <w:sz w:val="20"/>
          <w:szCs w:val="20"/>
        </w:rPr>
        <w:t xml:space="preserve">”) Topic 810, </w:t>
      </w:r>
      <w:bookmarkStart w:id="174" w:name="_DV_C2139"/>
      <w:bookmarkEnd w:id="172"/>
      <w:bookmarkEnd w:id="173"/>
      <w:r w:rsidRPr="002D4322">
        <w:rPr>
          <w:rFonts w:eastAsia="Calibri"/>
          <w:sz w:val="20"/>
          <w:szCs w:val="20"/>
        </w:rPr>
        <w:t>Consolidation, and the following factual matters:</w:t>
      </w:r>
      <w:bookmarkEnd w:id="174"/>
    </w:p>
    <w:p w14:paraId="50D0F014"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75" w:name="_DV_C2140"/>
      <w:r w:rsidRPr="002D4322">
        <w:rPr>
          <w:rFonts w:eastAsia="Calibri" w:cs="Arial"/>
          <w:szCs w:val="20"/>
        </w:rPr>
        <w:t>QF’s accounting policies, procedures, and internal controls are sufficient to provide Georgia Power with an appropriate basis for confirming the information contained herein.</w:t>
      </w:r>
      <w:bookmarkEnd w:id="175"/>
    </w:p>
    <w:p w14:paraId="7A9707E7" w14:textId="77777777" w:rsidR="002E6AAF" w:rsidRPr="002D4322" w:rsidRDefault="002E6AAF" w:rsidP="002E6AAF">
      <w:pPr>
        <w:ind w:firstLine="720"/>
        <w:jc w:val="both"/>
        <w:rPr>
          <w:rFonts w:eastAsia="Calibri" w:cs="Arial"/>
          <w:szCs w:val="20"/>
        </w:rPr>
      </w:pPr>
      <w:bookmarkStart w:id="176" w:name="_DV_C2141"/>
    </w:p>
    <w:p w14:paraId="0F17248E" w14:textId="77777777" w:rsidR="002E6AAF" w:rsidRPr="002D4322" w:rsidRDefault="002E6AAF" w:rsidP="002E6AAF">
      <w:pPr>
        <w:ind w:firstLine="720"/>
        <w:jc w:val="both"/>
        <w:rPr>
          <w:rFonts w:eastAsia="Calibri" w:cs="Arial"/>
          <w:szCs w:val="20"/>
        </w:rPr>
      </w:pPr>
      <w:r w:rsidRPr="002D4322">
        <w:rPr>
          <w:rFonts w:eastAsia="Calibri" w:cs="Arial"/>
          <w:szCs w:val="20"/>
        </w:rPr>
        <w:t>________Yes</w:t>
      </w:r>
      <w:bookmarkEnd w:id="176"/>
    </w:p>
    <w:p w14:paraId="05E203FA" w14:textId="77777777" w:rsidR="002E6AAF" w:rsidRPr="002D4322" w:rsidRDefault="002E6AAF" w:rsidP="002E6AAF">
      <w:pPr>
        <w:spacing w:after="480"/>
        <w:ind w:firstLine="720"/>
        <w:jc w:val="both"/>
        <w:rPr>
          <w:rFonts w:eastAsia="Calibri" w:cs="Arial"/>
          <w:szCs w:val="20"/>
        </w:rPr>
      </w:pPr>
      <w:bookmarkStart w:id="177" w:name="_DV_C2142"/>
      <w:r w:rsidRPr="002D4322">
        <w:rPr>
          <w:rFonts w:eastAsia="Calibri" w:cs="Arial"/>
          <w:szCs w:val="20"/>
        </w:rPr>
        <w:t>________No (please explain)</w:t>
      </w:r>
      <w:bookmarkEnd w:id="177"/>
    </w:p>
    <w:p w14:paraId="4ABF3DA0" w14:textId="77777777" w:rsidR="002E6AAF" w:rsidRPr="002D4322" w:rsidRDefault="002E6AAF" w:rsidP="002E6AAF">
      <w:pPr>
        <w:spacing w:after="480"/>
        <w:ind w:left="720" w:hanging="14"/>
        <w:jc w:val="both"/>
        <w:rPr>
          <w:rFonts w:eastAsia="Calibri" w:cs="Arial"/>
          <w:szCs w:val="20"/>
        </w:rPr>
      </w:pPr>
      <w:r w:rsidRPr="002D4322">
        <w:rPr>
          <w:rFonts w:eastAsia="Calibri" w:cs="Arial"/>
          <w:i/>
          <w:szCs w:val="20"/>
        </w:rPr>
        <w:t>Explain: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ABF89F"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78" w:name="_DV_C2143"/>
      <w:r w:rsidRPr="002D4322">
        <w:rPr>
          <w:rFonts w:eastAsia="Calibri" w:cs="Arial"/>
          <w:szCs w:val="20"/>
        </w:rPr>
        <w:t>QF qualifies for one of the scope exceptions listed in paragraphs 810-10-15-12 and 810-10-15-17 of ASC Topic 810.</w:t>
      </w:r>
      <w:bookmarkEnd w:id="178"/>
      <w:r w:rsidRPr="002D4322">
        <w:rPr>
          <w:rFonts w:eastAsia="Calibri" w:cs="Arial"/>
          <w:szCs w:val="20"/>
        </w:rPr>
        <w:t xml:space="preserve">  </w:t>
      </w:r>
    </w:p>
    <w:p w14:paraId="516DA8E7" w14:textId="77777777" w:rsidR="002E6AAF" w:rsidRPr="002D4322" w:rsidRDefault="002E6AAF" w:rsidP="002E6AAF">
      <w:pPr>
        <w:spacing w:after="240"/>
        <w:ind w:left="720"/>
        <w:contextualSpacing/>
        <w:jc w:val="both"/>
        <w:rPr>
          <w:rFonts w:eastAsia="Calibri" w:cs="Arial"/>
          <w:szCs w:val="20"/>
        </w:rPr>
      </w:pPr>
    </w:p>
    <w:p w14:paraId="76F58825" w14:textId="77777777" w:rsidR="002E6AAF" w:rsidRPr="002D4322" w:rsidRDefault="002E6AAF" w:rsidP="002E6AAF">
      <w:pPr>
        <w:ind w:left="720"/>
        <w:contextualSpacing/>
        <w:jc w:val="both"/>
        <w:rPr>
          <w:rFonts w:eastAsia="Calibri" w:cs="Arial"/>
          <w:szCs w:val="20"/>
        </w:rPr>
      </w:pPr>
      <w:bookmarkStart w:id="179" w:name="_DV_C2145"/>
      <w:r w:rsidRPr="002D4322">
        <w:rPr>
          <w:rFonts w:eastAsia="Calibri" w:cs="Arial"/>
          <w:szCs w:val="20"/>
        </w:rPr>
        <w:t>________Yes (please explain)</w:t>
      </w:r>
    </w:p>
    <w:p w14:paraId="4474F8AA" w14:textId="77777777" w:rsidR="002E6AAF" w:rsidRPr="002D4322" w:rsidRDefault="002E6AAF" w:rsidP="002E6AAF">
      <w:pPr>
        <w:spacing w:after="480"/>
        <w:ind w:left="720"/>
        <w:contextualSpacing/>
        <w:jc w:val="both"/>
        <w:rPr>
          <w:rFonts w:eastAsia="Calibri" w:cs="Arial"/>
          <w:szCs w:val="20"/>
        </w:rPr>
      </w:pPr>
      <w:r w:rsidRPr="002D4322">
        <w:rPr>
          <w:rFonts w:eastAsia="Calibri" w:cs="Arial"/>
          <w:szCs w:val="20"/>
        </w:rPr>
        <w:t>________No</w:t>
      </w:r>
      <w:bookmarkEnd w:id="179"/>
    </w:p>
    <w:p w14:paraId="56746A19" w14:textId="77777777" w:rsidR="002E6AAF" w:rsidRPr="002D4322" w:rsidRDefault="002E6AAF" w:rsidP="002E6AAF">
      <w:pPr>
        <w:spacing w:after="480"/>
        <w:ind w:left="720"/>
        <w:contextualSpacing/>
        <w:jc w:val="both"/>
        <w:rPr>
          <w:rFonts w:eastAsia="Calibri" w:cs="Arial"/>
          <w:szCs w:val="20"/>
        </w:rPr>
      </w:pPr>
    </w:p>
    <w:p w14:paraId="4B1720D7" w14:textId="77777777" w:rsidR="002E6AAF" w:rsidRPr="002D4322" w:rsidRDefault="002E6AAF" w:rsidP="002E6AAF">
      <w:pPr>
        <w:spacing w:after="480"/>
        <w:ind w:left="720"/>
        <w:contextualSpacing/>
        <w:jc w:val="both"/>
        <w:rPr>
          <w:rFonts w:eastAsia="Calibri" w:cs="Arial"/>
          <w:szCs w:val="20"/>
        </w:rPr>
      </w:pPr>
      <w:r w:rsidRPr="002D4322">
        <w:rPr>
          <w:rFonts w:eastAsia="Calibri" w:cs="Arial"/>
          <w:i/>
          <w:szCs w:val="20"/>
        </w:rPr>
        <w:t xml:space="preserve">Explain: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153B730" w14:textId="77777777" w:rsidR="002E6AAF" w:rsidRPr="002D4322" w:rsidRDefault="002E6AAF" w:rsidP="002E6AAF">
      <w:pPr>
        <w:spacing w:after="480"/>
        <w:ind w:left="720"/>
        <w:contextualSpacing/>
        <w:jc w:val="both"/>
        <w:rPr>
          <w:rFonts w:eastAsia="Calibri" w:cs="Arial"/>
          <w:szCs w:val="20"/>
        </w:rPr>
      </w:pPr>
    </w:p>
    <w:p w14:paraId="13A79989" w14:textId="77777777" w:rsidR="002E6AAF" w:rsidRPr="002D4322" w:rsidRDefault="002E6AAF" w:rsidP="002E6AAF">
      <w:pPr>
        <w:spacing w:after="480"/>
        <w:ind w:left="720"/>
        <w:contextualSpacing/>
        <w:jc w:val="both"/>
        <w:rPr>
          <w:rFonts w:eastAsia="Calibri" w:cs="Arial"/>
          <w:szCs w:val="20"/>
        </w:rPr>
      </w:pPr>
    </w:p>
    <w:p w14:paraId="1FB9E23B"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80" w:name="_DV_C2146"/>
      <w:r w:rsidRPr="002D4322">
        <w:rPr>
          <w:rFonts w:eastAsia="Calibri" w:cs="Arial"/>
          <w:szCs w:val="20"/>
        </w:rPr>
        <w:t xml:space="preserve">  QF is financed with equity equal to or greater than ten percent (10%) of QF’s total assets per paragraphs 810-10-25-45 to 47 of ASC Topic 810.</w:t>
      </w:r>
      <w:bookmarkEnd w:id="180"/>
    </w:p>
    <w:p w14:paraId="3928B385" w14:textId="77777777" w:rsidR="002E6AAF" w:rsidRPr="002D4322" w:rsidRDefault="002E6AAF" w:rsidP="002E6AAF">
      <w:pPr>
        <w:ind w:firstLine="720"/>
        <w:jc w:val="both"/>
        <w:rPr>
          <w:rFonts w:eastAsia="Calibri" w:cs="Arial"/>
          <w:szCs w:val="20"/>
        </w:rPr>
      </w:pPr>
      <w:bookmarkStart w:id="181" w:name="_DV_C2147"/>
    </w:p>
    <w:p w14:paraId="697BD718" w14:textId="77777777" w:rsidR="002E6AAF" w:rsidRPr="002D4322" w:rsidRDefault="002E6AAF" w:rsidP="002E6AAF">
      <w:pPr>
        <w:ind w:firstLine="720"/>
        <w:jc w:val="both"/>
        <w:rPr>
          <w:rFonts w:eastAsia="Calibri" w:cs="Arial"/>
          <w:szCs w:val="20"/>
        </w:rPr>
      </w:pPr>
      <w:r w:rsidRPr="002D4322">
        <w:rPr>
          <w:rFonts w:eastAsia="Calibri" w:cs="Arial"/>
          <w:szCs w:val="20"/>
        </w:rPr>
        <w:t xml:space="preserve">_______ Yes </w:t>
      </w:r>
      <w:bookmarkEnd w:id="181"/>
    </w:p>
    <w:p w14:paraId="4EF7B57E" w14:textId="77777777" w:rsidR="002E6AAF" w:rsidRPr="002D4322" w:rsidRDefault="002E6AAF" w:rsidP="002E6AAF">
      <w:pPr>
        <w:spacing w:after="480"/>
        <w:ind w:firstLine="720"/>
        <w:jc w:val="both"/>
        <w:rPr>
          <w:rFonts w:eastAsia="Calibri" w:cs="Arial"/>
          <w:szCs w:val="20"/>
        </w:rPr>
      </w:pPr>
      <w:bookmarkStart w:id="182" w:name="_DV_C2148"/>
      <w:r w:rsidRPr="002D4322">
        <w:rPr>
          <w:rFonts w:eastAsia="Calibri" w:cs="Arial"/>
          <w:szCs w:val="20"/>
        </w:rPr>
        <w:t>________No</w:t>
      </w:r>
      <w:bookmarkEnd w:id="182"/>
    </w:p>
    <w:p w14:paraId="0FFA93B2"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83" w:name="_DV_C2149"/>
      <w:r w:rsidRPr="002D4322">
        <w:rPr>
          <w:rFonts w:eastAsia="Calibri" w:cs="Arial"/>
          <w:szCs w:val="20"/>
        </w:rPr>
        <w:t>The Agreement revenues correlate with fluctuations in QF’s operating cash flows (operating expenses).</w:t>
      </w:r>
      <w:bookmarkEnd w:id="183"/>
      <w:r w:rsidRPr="002D4322">
        <w:rPr>
          <w:rFonts w:eastAsia="Calibri" w:cs="Arial"/>
          <w:szCs w:val="20"/>
        </w:rPr>
        <w:t xml:space="preserve">  </w:t>
      </w:r>
    </w:p>
    <w:p w14:paraId="1B00BCE1" w14:textId="77777777" w:rsidR="002E6AAF" w:rsidRPr="002D4322" w:rsidRDefault="002E6AAF" w:rsidP="002E6AAF">
      <w:pPr>
        <w:ind w:firstLine="720"/>
        <w:jc w:val="both"/>
        <w:rPr>
          <w:rFonts w:eastAsia="Calibri" w:cs="Arial"/>
          <w:szCs w:val="20"/>
        </w:rPr>
      </w:pPr>
      <w:bookmarkStart w:id="184" w:name="_DV_C2150"/>
    </w:p>
    <w:p w14:paraId="065AB379" w14:textId="77777777" w:rsidR="002E6AAF" w:rsidRPr="002D4322" w:rsidRDefault="002E6AAF" w:rsidP="002E6AAF">
      <w:pPr>
        <w:ind w:firstLine="720"/>
        <w:jc w:val="both"/>
        <w:rPr>
          <w:rFonts w:eastAsia="Calibri" w:cs="Arial"/>
          <w:szCs w:val="20"/>
        </w:rPr>
      </w:pPr>
      <w:r w:rsidRPr="002D4322">
        <w:rPr>
          <w:rFonts w:eastAsia="Calibri" w:cs="Arial"/>
          <w:szCs w:val="20"/>
        </w:rPr>
        <w:t>_______ Yes</w:t>
      </w:r>
      <w:bookmarkEnd w:id="184"/>
      <w:r w:rsidRPr="002D4322">
        <w:rPr>
          <w:rFonts w:eastAsia="Calibri" w:cs="Arial"/>
          <w:szCs w:val="20"/>
        </w:rPr>
        <w:t xml:space="preserve"> (please explain)</w:t>
      </w:r>
    </w:p>
    <w:p w14:paraId="60A3D11E" w14:textId="77777777" w:rsidR="002E6AAF" w:rsidRPr="002D4322" w:rsidRDefault="002E6AAF" w:rsidP="002E6AAF">
      <w:pPr>
        <w:ind w:firstLine="720"/>
        <w:jc w:val="both"/>
        <w:rPr>
          <w:rFonts w:eastAsia="Calibri" w:cs="Arial"/>
          <w:szCs w:val="20"/>
        </w:rPr>
      </w:pPr>
      <w:bookmarkStart w:id="185" w:name="_DV_C2151"/>
      <w:r w:rsidRPr="002D4322">
        <w:rPr>
          <w:rFonts w:eastAsia="Calibri" w:cs="Arial"/>
          <w:szCs w:val="20"/>
        </w:rPr>
        <w:t>________No</w:t>
      </w:r>
      <w:bookmarkEnd w:id="185"/>
    </w:p>
    <w:p w14:paraId="079A5387" w14:textId="77777777" w:rsidR="002E6AAF" w:rsidRPr="002D4322" w:rsidRDefault="002E6AAF" w:rsidP="002E6AAF">
      <w:pPr>
        <w:ind w:firstLine="720"/>
        <w:jc w:val="center"/>
        <w:rPr>
          <w:rFonts w:eastAsia="Calibri" w:cs="Arial"/>
          <w:szCs w:val="20"/>
        </w:rPr>
      </w:pPr>
    </w:p>
    <w:p w14:paraId="46831D89" w14:textId="77777777" w:rsidR="002E6AAF" w:rsidRPr="002D4322" w:rsidRDefault="002E6AAF" w:rsidP="002E6AAF">
      <w:pPr>
        <w:ind w:left="720"/>
        <w:jc w:val="both"/>
        <w:rPr>
          <w:rFonts w:eastAsia="Calibri" w:cs="Arial"/>
          <w:i/>
          <w:szCs w:val="20"/>
        </w:rPr>
      </w:pPr>
      <w:r w:rsidRPr="002D4322">
        <w:rPr>
          <w:rFonts w:eastAsia="Calibri" w:cs="Arial"/>
          <w:i/>
          <w:szCs w:val="20"/>
        </w:rPr>
        <w:t xml:space="preserve">Explain: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F10F327" w14:textId="77777777" w:rsidR="002E6AAF" w:rsidRPr="002D4322" w:rsidRDefault="002E6AAF" w:rsidP="002E6AAF">
      <w:pPr>
        <w:ind w:firstLine="720"/>
        <w:jc w:val="center"/>
        <w:rPr>
          <w:rFonts w:eastAsia="Calibri" w:cs="Arial"/>
          <w:szCs w:val="20"/>
        </w:rPr>
      </w:pPr>
    </w:p>
    <w:p w14:paraId="384CE59A"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86" w:name="_DV_C2152"/>
      <w:r w:rsidRPr="002D4322">
        <w:rPr>
          <w:rFonts w:eastAsia="Calibri" w:cs="Arial"/>
          <w:szCs w:val="20"/>
        </w:rPr>
        <w:t>The Agreement reduces variability in the fair value of QF’s assets, for example by absorbing fuel or electricity price risk.</w:t>
      </w:r>
      <w:bookmarkEnd w:id="186"/>
      <w:r w:rsidRPr="002D4322">
        <w:rPr>
          <w:rFonts w:eastAsia="Calibri" w:cs="Arial"/>
          <w:szCs w:val="20"/>
        </w:rPr>
        <w:t xml:space="preserve">  </w:t>
      </w:r>
    </w:p>
    <w:p w14:paraId="791114E4" w14:textId="77777777" w:rsidR="002E6AAF" w:rsidRPr="002D4322" w:rsidRDefault="002E6AAF" w:rsidP="002E6AAF">
      <w:pPr>
        <w:rPr>
          <w:rFonts w:eastAsia="Calibri" w:cs="Arial"/>
          <w:szCs w:val="20"/>
        </w:rPr>
      </w:pPr>
    </w:p>
    <w:p w14:paraId="1F5B67C4" w14:textId="77777777" w:rsidR="002E6AAF" w:rsidRPr="002D4322" w:rsidRDefault="002E6AAF" w:rsidP="002E6AAF">
      <w:pPr>
        <w:ind w:firstLine="720"/>
        <w:rPr>
          <w:rFonts w:eastAsia="Calibri" w:cs="Arial"/>
          <w:szCs w:val="20"/>
        </w:rPr>
      </w:pPr>
      <w:bookmarkStart w:id="187" w:name="_DV_C2153"/>
      <w:r w:rsidRPr="002D4322">
        <w:rPr>
          <w:rFonts w:eastAsia="Calibri" w:cs="Arial"/>
          <w:szCs w:val="20"/>
        </w:rPr>
        <w:t>_______ Yes</w:t>
      </w:r>
      <w:bookmarkEnd w:id="187"/>
      <w:r w:rsidRPr="002D4322">
        <w:rPr>
          <w:rFonts w:eastAsia="Calibri" w:cs="Arial"/>
          <w:szCs w:val="20"/>
        </w:rPr>
        <w:t xml:space="preserve"> (please explain)</w:t>
      </w:r>
    </w:p>
    <w:p w14:paraId="10A88447" w14:textId="77777777" w:rsidR="002E6AAF" w:rsidRPr="002D4322" w:rsidRDefault="002E6AAF" w:rsidP="002E6AAF">
      <w:pPr>
        <w:ind w:firstLine="720"/>
        <w:rPr>
          <w:rFonts w:eastAsia="Calibri" w:cs="Arial"/>
          <w:szCs w:val="20"/>
        </w:rPr>
      </w:pPr>
      <w:r w:rsidRPr="002D4322">
        <w:rPr>
          <w:rFonts w:eastAsia="Calibri" w:cs="Arial"/>
          <w:szCs w:val="20"/>
        </w:rPr>
        <w:t>_______ No</w:t>
      </w:r>
    </w:p>
    <w:p w14:paraId="2BE74281" w14:textId="77777777" w:rsidR="002E6AAF" w:rsidRPr="002D4322" w:rsidRDefault="002E6AAF" w:rsidP="002E6AAF">
      <w:pPr>
        <w:ind w:firstLine="720"/>
        <w:rPr>
          <w:rFonts w:eastAsia="Calibri" w:cs="Arial"/>
          <w:szCs w:val="20"/>
        </w:rPr>
      </w:pPr>
    </w:p>
    <w:p w14:paraId="61EF16DE" w14:textId="77777777" w:rsidR="002E6AAF" w:rsidRPr="002D4322" w:rsidRDefault="002E6AAF" w:rsidP="002E6AAF">
      <w:pPr>
        <w:ind w:left="720"/>
        <w:rPr>
          <w:rFonts w:eastAsia="Calibri" w:cs="Arial"/>
          <w:szCs w:val="20"/>
        </w:rPr>
      </w:pPr>
      <w:r w:rsidRPr="002D4322">
        <w:rPr>
          <w:rFonts w:eastAsia="Calibri" w:cs="Arial"/>
          <w:i/>
          <w:szCs w:val="20"/>
        </w:rPr>
        <w:t xml:space="preserve">Explain: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C4D31D8" w14:textId="77777777" w:rsidR="002E6AAF" w:rsidRPr="002D4322" w:rsidRDefault="002E6AAF" w:rsidP="002E6AAF">
      <w:pPr>
        <w:spacing w:after="480"/>
        <w:ind w:left="720"/>
        <w:contextualSpacing/>
        <w:jc w:val="center"/>
        <w:rPr>
          <w:rFonts w:eastAsia="Calibri" w:cs="Arial"/>
          <w:szCs w:val="20"/>
        </w:rPr>
      </w:pPr>
    </w:p>
    <w:p w14:paraId="287DF43A"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88" w:name="_DV_C2155"/>
      <w:r w:rsidRPr="002D4322">
        <w:rPr>
          <w:rFonts w:eastAsia="Calibri" w:cs="Arial"/>
          <w:szCs w:val="20"/>
        </w:rPr>
        <w:t>The Agreement Term is for greater than 50% of the remaining economic life of the unit.</w:t>
      </w:r>
      <w:bookmarkEnd w:id="188"/>
    </w:p>
    <w:p w14:paraId="030F16DD" w14:textId="77777777" w:rsidR="002E6AAF" w:rsidRPr="002D4322" w:rsidRDefault="002E6AAF" w:rsidP="002E6AAF">
      <w:pPr>
        <w:ind w:firstLine="720"/>
        <w:rPr>
          <w:rFonts w:eastAsia="Calibri" w:cs="Arial"/>
          <w:szCs w:val="20"/>
        </w:rPr>
      </w:pPr>
      <w:bookmarkStart w:id="189" w:name="_DV_C2156"/>
    </w:p>
    <w:p w14:paraId="74ECBBD4" w14:textId="77777777" w:rsidR="002E6AAF" w:rsidRPr="002D4322" w:rsidRDefault="002E6AAF" w:rsidP="002E6AAF">
      <w:pPr>
        <w:ind w:firstLine="720"/>
        <w:rPr>
          <w:rFonts w:eastAsia="Calibri" w:cs="Arial"/>
          <w:szCs w:val="20"/>
        </w:rPr>
      </w:pPr>
      <w:r w:rsidRPr="002D4322">
        <w:rPr>
          <w:rFonts w:eastAsia="Calibri" w:cs="Arial"/>
          <w:szCs w:val="20"/>
        </w:rPr>
        <w:t>________ Yes</w:t>
      </w:r>
      <w:bookmarkEnd w:id="189"/>
    </w:p>
    <w:p w14:paraId="38EE9FEA" w14:textId="77777777" w:rsidR="002E6AAF" w:rsidRPr="002D4322" w:rsidRDefault="002E6AAF" w:rsidP="002E6AAF">
      <w:pPr>
        <w:spacing w:after="480"/>
        <w:ind w:firstLine="720"/>
        <w:rPr>
          <w:rFonts w:eastAsia="Calibri" w:cs="Arial"/>
          <w:szCs w:val="20"/>
        </w:rPr>
      </w:pPr>
      <w:bookmarkStart w:id="190" w:name="_DV_C2157"/>
      <w:r w:rsidRPr="002D4322">
        <w:rPr>
          <w:rFonts w:eastAsia="Calibri" w:cs="Arial"/>
          <w:szCs w:val="20"/>
        </w:rPr>
        <w:t>________No</w:t>
      </w:r>
      <w:bookmarkEnd w:id="190"/>
    </w:p>
    <w:p w14:paraId="3579B424" w14:textId="77777777" w:rsidR="002E6AAF" w:rsidRPr="002D4322" w:rsidRDefault="002E6AAF" w:rsidP="002E6AAF">
      <w:pPr>
        <w:numPr>
          <w:ilvl w:val="0"/>
          <w:numId w:val="4"/>
        </w:numPr>
        <w:spacing w:after="240" w:line="360" w:lineRule="atLeast"/>
        <w:ind w:left="720"/>
        <w:contextualSpacing/>
        <w:jc w:val="both"/>
        <w:textAlignment w:val="baseline"/>
        <w:rPr>
          <w:rFonts w:eastAsia="Calibri" w:cs="Arial"/>
          <w:szCs w:val="20"/>
        </w:rPr>
      </w:pPr>
      <w:bookmarkStart w:id="191" w:name="_DV_C2158"/>
      <w:r w:rsidRPr="002D4322">
        <w:rPr>
          <w:rFonts w:eastAsia="Calibri" w:cs="Arial"/>
          <w:szCs w:val="20"/>
        </w:rPr>
        <w:t>The Agreement is for substantially all of the proposed Facility’s productive output.</w:t>
      </w:r>
      <w:bookmarkEnd w:id="191"/>
    </w:p>
    <w:p w14:paraId="1900A4A5" w14:textId="77777777" w:rsidR="002E6AAF" w:rsidRPr="002D4322" w:rsidRDefault="002E6AAF" w:rsidP="002E6AAF">
      <w:pPr>
        <w:ind w:firstLine="720"/>
        <w:rPr>
          <w:rFonts w:eastAsia="Calibri" w:cs="Arial"/>
          <w:szCs w:val="20"/>
        </w:rPr>
      </w:pPr>
      <w:bookmarkStart w:id="192" w:name="_DV_C2159"/>
    </w:p>
    <w:p w14:paraId="48B90011" w14:textId="77777777" w:rsidR="002E6AAF" w:rsidRPr="002D4322" w:rsidRDefault="002E6AAF" w:rsidP="002E6AAF">
      <w:pPr>
        <w:ind w:firstLine="720"/>
        <w:rPr>
          <w:rFonts w:eastAsia="Calibri" w:cs="Arial"/>
          <w:szCs w:val="20"/>
        </w:rPr>
      </w:pPr>
      <w:r w:rsidRPr="002D4322">
        <w:rPr>
          <w:rFonts w:eastAsia="Calibri" w:cs="Arial"/>
          <w:szCs w:val="20"/>
        </w:rPr>
        <w:t>________Yes</w:t>
      </w:r>
      <w:bookmarkEnd w:id="192"/>
    </w:p>
    <w:p w14:paraId="7C4479DE" w14:textId="77777777" w:rsidR="002E6AAF" w:rsidRPr="002D4322" w:rsidRDefault="002E6AAF" w:rsidP="002E6AAF">
      <w:pPr>
        <w:spacing w:after="480"/>
        <w:ind w:firstLine="720"/>
        <w:rPr>
          <w:rFonts w:eastAsia="Calibri" w:cs="Arial"/>
          <w:szCs w:val="20"/>
        </w:rPr>
      </w:pPr>
      <w:bookmarkStart w:id="193" w:name="_DV_C2160"/>
      <w:r w:rsidRPr="002D4322">
        <w:rPr>
          <w:rFonts w:eastAsia="Calibri" w:cs="Arial"/>
          <w:szCs w:val="20"/>
        </w:rPr>
        <w:t>________ No</w:t>
      </w:r>
      <w:bookmarkEnd w:id="193"/>
    </w:p>
    <w:p w14:paraId="6A0436DA" w14:textId="77777777" w:rsidR="002E6AAF" w:rsidRPr="002D4322" w:rsidRDefault="002E6AAF" w:rsidP="002E6AAF">
      <w:pPr>
        <w:keepNext/>
        <w:numPr>
          <w:ilvl w:val="0"/>
          <w:numId w:val="4"/>
        </w:numPr>
        <w:spacing w:after="240" w:line="360" w:lineRule="atLeast"/>
        <w:ind w:left="720"/>
        <w:contextualSpacing/>
        <w:jc w:val="both"/>
        <w:textAlignment w:val="baseline"/>
        <w:rPr>
          <w:rFonts w:eastAsia="Calibri" w:cs="Arial"/>
          <w:szCs w:val="20"/>
        </w:rPr>
      </w:pPr>
      <w:bookmarkStart w:id="194" w:name="_DV_C2161"/>
      <w:r w:rsidRPr="002D4322">
        <w:rPr>
          <w:rFonts w:eastAsia="Calibri" w:cs="Arial"/>
          <w:szCs w:val="20"/>
        </w:rPr>
        <w:t>Georgia Power and/or its affiliates participated significantly in the design or redesign of the Facility.</w:t>
      </w:r>
      <w:bookmarkEnd w:id="194"/>
    </w:p>
    <w:p w14:paraId="3EB9371E" w14:textId="77777777" w:rsidR="002E6AAF" w:rsidRPr="002D4322" w:rsidRDefault="002E6AAF" w:rsidP="002E6AAF">
      <w:pPr>
        <w:keepNext/>
        <w:ind w:firstLine="720"/>
        <w:rPr>
          <w:rFonts w:eastAsia="Calibri" w:cs="Arial"/>
          <w:szCs w:val="20"/>
        </w:rPr>
      </w:pPr>
      <w:bookmarkStart w:id="195" w:name="_DV_C2162"/>
    </w:p>
    <w:p w14:paraId="62843F48" w14:textId="77777777" w:rsidR="002E6AAF" w:rsidRPr="002D4322" w:rsidRDefault="002E6AAF" w:rsidP="002E6AAF">
      <w:pPr>
        <w:keepNext/>
        <w:ind w:firstLine="720"/>
        <w:rPr>
          <w:rFonts w:eastAsia="Calibri" w:cs="Arial"/>
          <w:szCs w:val="20"/>
        </w:rPr>
      </w:pPr>
      <w:r w:rsidRPr="002D4322">
        <w:rPr>
          <w:rFonts w:eastAsia="Calibri" w:cs="Arial"/>
          <w:szCs w:val="20"/>
        </w:rPr>
        <w:t>________Yes</w:t>
      </w:r>
      <w:bookmarkEnd w:id="195"/>
    </w:p>
    <w:p w14:paraId="067C8EA4" w14:textId="77777777" w:rsidR="002E6AAF" w:rsidRPr="002D4322" w:rsidRDefault="002E6AAF" w:rsidP="002E6AAF">
      <w:pPr>
        <w:spacing w:after="480"/>
        <w:ind w:firstLine="720"/>
        <w:rPr>
          <w:rFonts w:eastAsia="Calibri" w:cs="Arial"/>
          <w:szCs w:val="20"/>
        </w:rPr>
      </w:pPr>
      <w:bookmarkStart w:id="196" w:name="_DV_C2163"/>
      <w:r w:rsidRPr="002D4322">
        <w:rPr>
          <w:rFonts w:eastAsia="Calibri" w:cs="Arial"/>
          <w:szCs w:val="20"/>
        </w:rPr>
        <w:t>________ No</w:t>
      </w:r>
      <w:bookmarkEnd w:id="196"/>
    </w:p>
    <w:p w14:paraId="7378E91D" w14:textId="77777777" w:rsidR="002E6AAF" w:rsidRPr="002D4322" w:rsidRDefault="002E6AAF" w:rsidP="002E6AAF">
      <w:pPr>
        <w:numPr>
          <w:ilvl w:val="0"/>
          <w:numId w:val="4"/>
        </w:numPr>
        <w:spacing w:after="240" w:line="360" w:lineRule="atLeast"/>
        <w:contextualSpacing/>
        <w:jc w:val="both"/>
        <w:textAlignment w:val="baseline"/>
        <w:rPr>
          <w:rFonts w:eastAsia="Calibri" w:cs="Arial"/>
          <w:szCs w:val="20"/>
        </w:rPr>
      </w:pPr>
      <w:bookmarkStart w:id="197" w:name="_DV_C2164"/>
      <w:r w:rsidRPr="002D4322">
        <w:rPr>
          <w:rFonts w:eastAsia="Calibri" w:cs="Arial"/>
          <w:szCs w:val="20"/>
        </w:rPr>
        <w:t>The percentage that the Facility’s fair value represents, of the fair value of the proposed QF’s total assets, is approximately</w:t>
      </w:r>
      <w:bookmarkEnd w:id="197"/>
      <w:r w:rsidRPr="002D4322">
        <w:rPr>
          <w:rFonts w:eastAsia="Calibri" w:cs="Arial"/>
          <w:szCs w:val="20"/>
        </w:rPr>
        <w:t>;</w:t>
      </w:r>
      <w:bookmarkStart w:id="198" w:name="_DV_C2165"/>
    </w:p>
    <w:p w14:paraId="0093FEF1" w14:textId="77777777" w:rsidR="002E6AAF" w:rsidRPr="002D4322" w:rsidRDefault="002E6AAF" w:rsidP="002E6AAF">
      <w:pPr>
        <w:spacing w:after="240"/>
        <w:ind w:left="810"/>
        <w:contextualSpacing/>
        <w:rPr>
          <w:rFonts w:eastAsia="Calibri" w:cs="Arial"/>
          <w:szCs w:val="20"/>
        </w:rPr>
      </w:pPr>
    </w:p>
    <w:p w14:paraId="48A80B56" w14:textId="77777777" w:rsidR="002E6AAF" w:rsidRPr="002D4322" w:rsidRDefault="002E6AAF" w:rsidP="002E6AAF">
      <w:pPr>
        <w:spacing w:after="240"/>
        <w:ind w:left="810"/>
        <w:contextualSpacing/>
        <w:rPr>
          <w:rFonts w:eastAsia="Calibri" w:cs="Arial"/>
          <w:szCs w:val="20"/>
        </w:rPr>
      </w:pPr>
      <w:r w:rsidRPr="002D4322">
        <w:rPr>
          <w:rFonts w:eastAsia="Calibri" w:cs="Arial"/>
          <w:szCs w:val="20"/>
        </w:rPr>
        <w:t>_______%</w:t>
      </w:r>
      <w:bookmarkStart w:id="199" w:name="_DV_C2166"/>
      <w:bookmarkEnd w:id="198"/>
    </w:p>
    <w:p w14:paraId="71C7CD63" w14:textId="77777777" w:rsidR="002E6AAF" w:rsidRPr="002D4322" w:rsidRDefault="002E6AAF" w:rsidP="002E6AAF">
      <w:pPr>
        <w:ind w:left="720"/>
        <w:contextualSpacing/>
        <w:rPr>
          <w:rFonts w:eastAsia="Calibri" w:cs="Arial"/>
          <w:szCs w:val="20"/>
        </w:rPr>
      </w:pPr>
    </w:p>
    <w:p w14:paraId="191F50E5" w14:textId="77777777" w:rsidR="002E6AAF" w:rsidRPr="002D4322" w:rsidRDefault="002E6AAF" w:rsidP="002E6AAF">
      <w:pPr>
        <w:numPr>
          <w:ilvl w:val="0"/>
          <w:numId w:val="4"/>
        </w:numPr>
        <w:spacing w:after="240" w:line="360" w:lineRule="atLeast"/>
        <w:contextualSpacing/>
        <w:jc w:val="both"/>
        <w:textAlignment w:val="baseline"/>
        <w:rPr>
          <w:rFonts w:eastAsia="Calibri" w:cs="Arial"/>
          <w:szCs w:val="20"/>
        </w:rPr>
      </w:pPr>
      <w:r w:rsidRPr="002D4322">
        <w:rPr>
          <w:rFonts w:eastAsia="Calibri" w:cs="Arial"/>
          <w:szCs w:val="20"/>
        </w:rPr>
        <w:t>The Facility is essentially the only source of payment for specified liabilities or specified other interest (there is specific debt associated with the Facility).</w:t>
      </w:r>
      <w:bookmarkEnd w:id="199"/>
      <w:r w:rsidRPr="002D4322">
        <w:rPr>
          <w:rFonts w:eastAsia="Calibri" w:cs="Arial"/>
          <w:szCs w:val="20"/>
        </w:rPr>
        <w:t xml:space="preserve">  </w:t>
      </w:r>
    </w:p>
    <w:p w14:paraId="616F1377" w14:textId="77777777" w:rsidR="002E6AAF" w:rsidRPr="002D4322" w:rsidRDefault="002E6AAF" w:rsidP="002E6AAF">
      <w:pPr>
        <w:ind w:firstLine="720"/>
        <w:rPr>
          <w:rFonts w:eastAsia="Calibri" w:cs="Arial"/>
          <w:szCs w:val="20"/>
        </w:rPr>
      </w:pPr>
      <w:bookmarkStart w:id="200" w:name="_DV_C2167"/>
    </w:p>
    <w:p w14:paraId="7D4AB7DC" w14:textId="77777777" w:rsidR="002E6AAF" w:rsidRPr="002D4322" w:rsidRDefault="002E6AAF" w:rsidP="002E6AAF">
      <w:pPr>
        <w:ind w:firstLine="720"/>
        <w:rPr>
          <w:rFonts w:eastAsia="Calibri" w:cs="Arial"/>
          <w:szCs w:val="20"/>
        </w:rPr>
      </w:pPr>
      <w:r w:rsidRPr="002D4322">
        <w:rPr>
          <w:rFonts w:eastAsia="Calibri" w:cs="Arial"/>
          <w:szCs w:val="20"/>
        </w:rPr>
        <w:t>________Yes</w:t>
      </w:r>
      <w:bookmarkEnd w:id="200"/>
    </w:p>
    <w:p w14:paraId="367C67E3" w14:textId="77777777" w:rsidR="002E6AAF" w:rsidRPr="002D4322" w:rsidRDefault="002E6AAF" w:rsidP="002E6AAF">
      <w:pPr>
        <w:spacing w:after="240"/>
        <w:ind w:firstLine="720"/>
        <w:rPr>
          <w:rFonts w:eastAsia="Calibri" w:cs="Arial"/>
          <w:szCs w:val="20"/>
        </w:rPr>
      </w:pPr>
      <w:bookmarkStart w:id="201" w:name="_DV_C2168"/>
      <w:r w:rsidRPr="002D4322">
        <w:rPr>
          <w:rFonts w:eastAsia="Calibri" w:cs="Arial"/>
          <w:szCs w:val="20"/>
        </w:rPr>
        <w:t>________ No</w:t>
      </w:r>
      <w:bookmarkEnd w:id="201"/>
    </w:p>
    <w:p w14:paraId="5DAA37C5" w14:textId="77777777" w:rsidR="002E6AAF" w:rsidRPr="002D4322" w:rsidRDefault="002E6AAF" w:rsidP="002E6AAF">
      <w:pPr>
        <w:pStyle w:val="DeltaViewTableBody"/>
        <w:ind w:firstLine="720"/>
        <w:rPr>
          <w:sz w:val="20"/>
          <w:szCs w:val="20"/>
        </w:rPr>
      </w:pPr>
    </w:p>
    <w:p w14:paraId="662A6545" w14:textId="77777777" w:rsidR="002E6AAF" w:rsidRPr="002D4322" w:rsidRDefault="002E6AAF" w:rsidP="002E6AAF">
      <w:pPr>
        <w:pStyle w:val="DeltaViewTableBody"/>
        <w:ind w:firstLine="720"/>
        <w:rPr>
          <w:sz w:val="20"/>
          <w:szCs w:val="20"/>
        </w:rPr>
      </w:pPr>
    </w:p>
    <w:p w14:paraId="037BE6B4" w14:textId="77777777" w:rsidR="002E6AAF" w:rsidRPr="002D4322" w:rsidRDefault="002E6AAF" w:rsidP="002E6AAF">
      <w:pPr>
        <w:pStyle w:val="DeltaViewTableBody"/>
        <w:rPr>
          <w:b/>
          <w:sz w:val="20"/>
          <w:szCs w:val="20"/>
          <w:u w:val="single"/>
        </w:rPr>
      </w:pPr>
    </w:p>
    <w:p w14:paraId="434E4AAD" w14:textId="77777777" w:rsidR="002E6AAF" w:rsidRPr="002D4322" w:rsidRDefault="002E6AAF" w:rsidP="002E6AAF">
      <w:pPr>
        <w:pStyle w:val="DeltaViewTableBody"/>
        <w:rPr>
          <w:b/>
          <w:sz w:val="20"/>
          <w:szCs w:val="20"/>
          <w:u w:val="single"/>
        </w:rPr>
      </w:pPr>
      <w:r w:rsidRPr="002D4322">
        <w:rPr>
          <w:b/>
          <w:sz w:val="20"/>
          <w:szCs w:val="20"/>
          <w:u w:val="single"/>
        </w:rPr>
        <w:t>Confirmation</w:t>
      </w:r>
    </w:p>
    <w:p w14:paraId="2D93AD09" w14:textId="77777777" w:rsidR="002E6AAF" w:rsidRPr="002D4322" w:rsidRDefault="002E6AAF" w:rsidP="002E6AAF">
      <w:pPr>
        <w:pStyle w:val="DeltaViewTableBody"/>
        <w:rPr>
          <w:b/>
          <w:sz w:val="20"/>
          <w:szCs w:val="20"/>
        </w:rPr>
      </w:pPr>
    </w:p>
    <w:p w14:paraId="1561F21D" w14:textId="77777777" w:rsidR="002E6AAF" w:rsidRPr="002D4322" w:rsidRDefault="002E6AAF" w:rsidP="002E6AAF">
      <w:pPr>
        <w:spacing w:after="720"/>
        <w:jc w:val="both"/>
        <w:textAlignment w:val="baseline"/>
        <w:rPr>
          <w:rFonts w:cs="Arial"/>
          <w:b/>
          <w:szCs w:val="20"/>
        </w:rPr>
      </w:pPr>
      <w:r w:rsidRPr="002D4322">
        <w:rPr>
          <w:rFonts w:cs="Arial"/>
          <w:b/>
          <w:szCs w:val="20"/>
        </w:rPr>
        <w:t>The above information (and any attachments) has been completed in full and agrees with our records as of the date hereof.</w:t>
      </w:r>
    </w:p>
    <w:p w14:paraId="6991ECB8" w14:textId="77777777" w:rsidR="002E6AAF" w:rsidRPr="002D4322" w:rsidRDefault="002E6AAF" w:rsidP="002E6AAF">
      <w:pPr>
        <w:spacing w:after="240"/>
        <w:jc w:val="both"/>
        <w:textAlignment w:val="baseline"/>
        <w:rPr>
          <w:rFonts w:cs="Arial"/>
          <w:szCs w:val="20"/>
          <w:u w:val="single"/>
        </w:rPr>
      </w:pPr>
      <w:r w:rsidRPr="002D4322">
        <w:rPr>
          <w:rFonts w:cs="Arial"/>
          <w:szCs w:val="20"/>
        </w:rPr>
        <w:t>By: _________________________________</w:t>
      </w:r>
    </w:p>
    <w:p w14:paraId="1E3332CD" w14:textId="77777777" w:rsidR="002E6AAF" w:rsidRPr="002D4322" w:rsidRDefault="002E6AAF" w:rsidP="002E6AAF">
      <w:pPr>
        <w:spacing w:after="240"/>
        <w:jc w:val="both"/>
        <w:textAlignment w:val="baseline"/>
        <w:rPr>
          <w:rFonts w:cs="Arial"/>
          <w:szCs w:val="20"/>
          <w:u w:val="single"/>
        </w:rPr>
      </w:pPr>
      <w:r w:rsidRPr="002D4322">
        <w:rPr>
          <w:rFonts w:cs="Arial"/>
          <w:szCs w:val="20"/>
        </w:rPr>
        <w:t>Title: ________________________________</w:t>
      </w:r>
    </w:p>
    <w:p w14:paraId="2D30A1CA" w14:textId="77777777" w:rsidR="002E6AAF" w:rsidRPr="002D4322" w:rsidRDefault="002E6AAF" w:rsidP="002E6AAF">
      <w:pPr>
        <w:spacing w:after="240"/>
        <w:jc w:val="both"/>
        <w:textAlignment w:val="baseline"/>
        <w:rPr>
          <w:rFonts w:cs="Arial"/>
          <w:szCs w:val="20"/>
          <w:u w:val="single"/>
        </w:rPr>
      </w:pPr>
      <w:r w:rsidRPr="002D4322">
        <w:rPr>
          <w:rFonts w:cs="Arial"/>
          <w:szCs w:val="20"/>
        </w:rPr>
        <w:t>Company: ____________________________</w:t>
      </w:r>
    </w:p>
    <w:p w14:paraId="7B737E04" w14:textId="73F5AC57" w:rsidR="002E6AAF" w:rsidRDefault="002E6AAF" w:rsidP="002E6AAF">
      <w:pPr>
        <w:spacing w:before="120" w:after="240"/>
        <w:outlineLvl w:val="3"/>
        <w:rPr>
          <w:rFonts w:cs="Arial"/>
          <w:szCs w:val="20"/>
        </w:rPr>
      </w:pPr>
      <w:r w:rsidRPr="002D4322">
        <w:rPr>
          <w:rFonts w:cs="Arial"/>
          <w:szCs w:val="20"/>
        </w:rPr>
        <w:t>Date:_______________________________</w:t>
      </w:r>
    </w:p>
    <w:p w14:paraId="15C7AB7E" w14:textId="280AB291" w:rsidR="002100E9" w:rsidRDefault="002100E9" w:rsidP="002E6AAF">
      <w:pPr>
        <w:spacing w:before="120" w:after="240"/>
        <w:outlineLvl w:val="3"/>
        <w:rPr>
          <w:rFonts w:cs="Arial"/>
          <w:szCs w:val="20"/>
        </w:rPr>
      </w:pPr>
    </w:p>
    <w:p w14:paraId="694A27CE" w14:textId="77777777" w:rsidR="002100E9" w:rsidRDefault="002100E9" w:rsidP="002E6AAF">
      <w:pPr>
        <w:spacing w:before="120" w:after="240"/>
        <w:outlineLvl w:val="3"/>
        <w:rPr>
          <w:rFonts w:eastAsia="Calibri" w:cs="Arial"/>
          <w:b/>
          <w:szCs w:val="20"/>
          <w:lang w:eastAsia="en-US"/>
        </w:rPr>
        <w:sectPr w:rsidR="002100E9" w:rsidSect="008F28CA">
          <w:footerReference w:type="default" r:id="rId22"/>
          <w:pgSz w:w="12240" w:h="15840"/>
          <w:pgMar w:top="1440" w:right="1080" w:bottom="1440" w:left="1080" w:header="720" w:footer="720" w:gutter="0"/>
          <w:pgNumType w:start="1"/>
          <w:cols w:space="720"/>
          <w:docGrid w:linePitch="360"/>
        </w:sectPr>
      </w:pPr>
    </w:p>
    <w:p w14:paraId="4E988AA1" w14:textId="77777777" w:rsidR="002100E9" w:rsidRPr="002D4322" w:rsidRDefault="002100E9" w:rsidP="002100E9">
      <w:pPr>
        <w:pStyle w:val="DeltaViewTableBody"/>
        <w:spacing w:after="240"/>
        <w:jc w:val="center"/>
        <w:rPr>
          <w:b/>
          <w:sz w:val="20"/>
          <w:szCs w:val="20"/>
        </w:rPr>
      </w:pPr>
      <w:r w:rsidRPr="002D4322">
        <w:rPr>
          <w:b/>
          <w:sz w:val="20"/>
          <w:szCs w:val="20"/>
        </w:rPr>
        <w:t>APPENDIX G</w:t>
      </w:r>
    </w:p>
    <w:p w14:paraId="4D0B2A6A" w14:textId="77777777" w:rsidR="002100E9" w:rsidRPr="002D4322" w:rsidRDefault="002100E9" w:rsidP="002100E9">
      <w:pPr>
        <w:jc w:val="center"/>
        <w:rPr>
          <w:rFonts w:eastAsia="Calibri" w:cs="Arial"/>
          <w:b/>
          <w:szCs w:val="20"/>
        </w:rPr>
      </w:pPr>
      <w:r w:rsidRPr="002D4322">
        <w:rPr>
          <w:rFonts w:eastAsia="Calibri" w:cs="Arial"/>
          <w:b/>
          <w:szCs w:val="20"/>
        </w:rPr>
        <w:t>CERTIFICATION AS TO CERTAIN FACTUAL STATEMENTS RELATED TO THE PROPOSED TRANSACTION WITH RESPECT TO FINANCE LEASE TREATMENT</w:t>
      </w:r>
    </w:p>
    <w:p w14:paraId="4066FBE0" w14:textId="77777777" w:rsidR="002100E9" w:rsidRPr="002D4322" w:rsidRDefault="002100E9" w:rsidP="002100E9">
      <w:pPr>
        <w:spacing w:after="480"/>
        <w:jc w:val="both"/>
        <w:textAlignment w:val="baseline"/>
        <w:rPr>
          <w:rFonts w:eastAsia="Calibri" w:cs="Arial"/>
          <w:i/>
          <w:szCs w:val="20"/>
        </w:rPr>
      </w:pPr>
    </w:p>
    <w:p w14:paraId="49D99245" w14:textId="77777777" w:rsidR="002100E9" w:rsidRPr="002D4322" w:rsidRDefault="002100E9" w:rsidP="002100E9">
      <w:pPr>
        <w:spacing w:after="480"/>
        <w:jc w:val="both"/>
        <w:textAlignment w:val="baseline"/>
        <w:rPr>
          <w:rFonts w:cs="Arial"/>
          <w:b/>
          <w:szCs w:val="20"/>
        </w:rPr>
      </w:pPr>
      <w:r w:rsidRPr="002D4322">
        <w:rPr>
          <w:rFonts w:eastAsia="Calibri" w:cs="Arial"/>
          <w:i/>
          <w:szCs w:val="20"/>
        </w:rPr>
        <w:t>(While completion of this certification is a requirement, the assertions herein are relevant only if a lease is identified in accordance with Accounting Standard Codification (“</w:t>
      </w:r>
      <w:r w:rsidRPr="002D4322">
        <w:rPr>
          <w:rFonts w:eastAsia="Calibri" w:cs="Arial"/>
          <w:b/>
          <w:i/>
          <w:szCs w:val="20"/>
        </w:rPr>
        <w:t>ASC</w:t>
      </w:r>
      <w:r w:rsidRPr="002D4322">
        <w:rPr>
          <w:rFonts w:eastAsia="Calibri" w:cs="Arial"/>
          <w:i/>
          <w:szCs w:val="20"/>
        </w:rPr>
        <w:t>”) Topic 842, Leases.)</w:t>
      </w:r>
    </w:p>
    <w:p w14:paraId="3ACD4F5D" w14:textId="77777777" w:rsidR="002100E9" w:rsidRPr="002D4322" w:rsidRDefault="002100E9" w:rsidP="002100E9">
      <w:pPr>
        <w:suppressAutoHyphens/>
        <w:spacing w:after="480"/>
        <w:jc w:val="both"/>
        <w:textAlignment w:val="baseline"/>
        <w:rPr>
          <w:rFonts w:cs="Arial"/>
          <w:b/>
          <w:color w:val="000000"/>
          <w:szCs w:val="20"/>
        </w:rPr>
      </w:pPr>
      <w:r w:rsidRPr="002D4322">
        <w:rPr>
          <w:rFonts w:eastAsia="Calibri" w:cs="Arial"/>
          <w:b/>
          <w:bCs/>
          <w:color w:val="000000"/>
          <w:szCs w:val="20"/>
        </w:rPr>
        <w:t xml:space="preserve">AGREEMENT – </w:t>
      </w:r>
      <w:bookmarkStart w:id="202" w:name="_Hlk48812379"/>
      <w:r w:rsidRPr="002D4322">
        <w:rPr>
          <w:rFonts w:eastAsia="Calibri" w:cs="Arial"/>
          <w:color w:val="000000"/>
          <w:szCs w:val="20"/>
        </w:rPr>
        <w:t>Standard Contract For The Purchase Of Firm Capacity And Energy From A Renewable Qualifying Facility Utilizing Proxy Methodology,</w:t>
      </w:r>
      <w:bookmarkEnd w:id="202"/>
      <w:r w:rsidRPr="002D4322">
        <w:rPr>
          <w:rFonts w:eastAsia="Calibri" w:cs="Arial"/>
          <w:color w:val="000000"/>
          <w:szCs w:val="20"/>
        </w:rPr>
        <w:t xml:space="preserve"> dated ______ ___, 20__, between</w:t>
      </w:r>
      <w:r w:rsidRPr="002D4322">
        <w:rPr>
          <w:rFonts w:eastAsia="Calibri" w:cs="Arial"/>
          <w:b/>
          <w:bCs/>
          <w:color w:val="000000"/>
          <w:szCs w:val="20"/>
        </w:rPr>
        <w:t xml:space="preserve"> </w:t>
      </w:r>
      <w:r w:rsidRPr="002D4322">
        <w:rPr>
          <w:rFonts w:eastAsia="Calibri" w:cs="Arial"/>
          <w:color w:val="000000"/>
          <w:szCs w:val="20"/>
        </w:rPr>
        <w:t>Georgia Power Company (“</w:t>
      </w:r>
      <w:r w:rsidRPr="002D4322">
        <w:rPr>
          <w:rFonts w:eastAsia="Calibri" w:cs="Arial"/>
          <w:b/>
          <w:color w:val="000000"/>
          <w:szCs w:val="20"/>
        </w:rPr>
        <w:t>Georgia</w:t>
      </w:r>
      <w:r w:rsidRPr="002D4322">
        <w:rPr>
          <w:rFonts w:eastAsia="Calibri" w:cs="Arial"/>
          <w:color w:val="000000"/>
          <w:szCs w:val="20"/>
        </w:rPr>
        <w:t xml:space="preserve"> </w:t>
      </w:r>
      <w:r w:rsidRPr="002D4322">
        <w:rPr>
          <w:rFonts w:eastAsia="Calibri" w:cs="Arial"/>
          <w:b/>
          <w:color w:val="000000"/>
          <w:szCs w:val="20"/>
        </w:rPr>
        <w:t>Power</w:t>
      </w:r>
      <w:r w:rsidRPr="002D4322">
        <w:rPr>
          <w:rFonts w:eastAsia="Calibri" w:cs="Arial"/>
          <w:color w:val="000000"/>
          <w:szCs w:val="20"/>
        </w:rPr>
        <w:t>”) and _______________ (“</w:t>
      </w:r>
      <w:r w:rsidRPr="002D4322">
        <w:rPr>
          <w:rFonts w:eastAsia="Calibri" w:cs="Arial"/>
          <w:b/>
          <w:color w:val="000000"/>
          <w:szCs w:val="20"/>
        </w:rPr>
        <w:t>QF</w:t>
      </w:r>
      <w:r w:rsidRPr="002D4322">
        <w:rPr>
          <w:rFonts w:eastAsia="Calibri" w:cs="Arial"/>
          <w:color w:val="000000"/>
          <w:szCs w:val="20"/>
        </w:rPr>
        <w:t>”) (the “</w:t>
      </w:r>
      <w:r w:rsidRPr="002D4322">
        <w:rPr>
          <w:rFonts w:eastAsia="Calibri" w:cs="Arial"/>
          <w:b/>
          <w:color w:val="000000"/>
          <w:szCs w:val="20"/>
        </w:rPr>
        <w:t>Agreement</w:t>
      </w:r>
      <w:r w:rsidRPr="002D4322">
        <w:rPr>
          <w:rFonts w:eastAsia="Calibri" w:cs="Arial"/>
          <w:color w:val="000000"/>
          <w:szCs w:val="20"/>
        </w:rPr>
        <w:t>”). Capitalized terms used herein will have the meaning assigned in the Agreement.</w:t>
      </w:r>
    </w:p>
    <w:p w14:paraId="716A64A5" w14:textId="0E1645A0" w:rsidR="002100E9" w:rsidRPr="002D4322" w:rsidRDefault="002100E9" w:rsidP="002100E9">
      <w:pPr>
        <w:spacing w:after="240"/>
        <w:jc w:val="both"/>
        <w:textAlignment w:val="baseline"/>
        <w:rPr>
          <w:rFonts w:eastAsia="Calibri" w:cs="Arial"/>
          <w:szCs w:val="20"/>
        </w:rPr>
      </w:pPr>
      <w:r w:rsidRPr="002D4322">
        <w:rPr>
          <w:rFonts w:eastAsia="Calibri" w:cs="Arial"/>
          <w:szCs w:val="20"/>
        </w:rPr>
        <w:t>The undersigned individual, being the Chief Financial Officer</w:t>
      </w:r>
      <w:r w:rsidR="00427923">
        <w:rPr>
          <w:rStyle w:val="FootnoteReference"/>
          <w:rFonts w:eastAsia="Calibri" w:cs="Arial"/>
          <w:szCs w:val="20"/>
        </w:rPr>
        <w:footnoteReference w:id="2"/>
      </w:r>
      <w:r w:rsidRPr="002D4322">
        <w:rPr>
          <w:rFonts w:eastAsia="Calibri" w:cs="Arial"/>
          <w:szCs w:val="20"/>
        </w:rPr>
        <w:t xml:space="preserve"> of ________________ and </w:t>
      </w:r>
      <w:r w:rsidRPr="002D4322">
        <w:rPr>
          <w:rFonts w:eastAsia="Calibri" w:cs="Arial"/>
          <w:b/>
          <w:szCs w:val="20"/>
        </w:rPr>
        <w:t>[having responsibilities/based on information I have received from individuals responsible]</w:t>
      </w:r>
      <w:r w:rsidRPr="002D4322">
        <w:rPr>
          <w:rFonts w:eastAsia="Calibri" w:cs="Arial"/>
          <w:szCs w:val="20"/>
        </w:rPr>
        <w:t xml:space="preserve"> for financial accounting matters arising from this Agreement, based on my personal consideration after necessary discussions with relevant officers of factual matters hereby certifies the following based on my understanding of ASC Topic 842, Leases.</w:t>
      </w:r>
    </w:p>
    <w:p w14:paraId="19A4012F" w14:textId="77777777" w:rsidR="002100E9" w:rsidRPr="002D4322" w:rsidRDefault="002100E9" w:rsidP="002100E9">
      <w:pPr>
        <w:numPr>
          <w:ilvl w:val="0"/>
          <w:numId w:val="34"/>
        </w:numPr>
        <w:adjustRightInd w:val="0"/>
        <w:spacing w:after="240"/>
        <w:jc w:val="both"/>
        <w:textAlignment w:val="baseline"/>
        <w:rPr>
          <w:rFonts w:eastAsia="Calibri" w:cs="Arial"/>
          <w:szCs w:val="20"/>
        </w:rPr>
      </w:pPr>
      <w:r w:rsidRPr="002D4322">
        <w:rPr>
          <w:rFonts w:cs="Arial"/>
          <w:szCs w:val="20"/>
        </w:rPr>
        <w:t>The Agreement DOES (_____)/DOES NOT (_____) transfer ownership of the Facility at or by the end of the Agreement Term as described in paragraph 842-10-25-2(a) of ASC Topic 842.</w:t>
      </w:r>
    </w:p>
    <w:p w14:paraId="43CE29A3" w14:textId="77777777" w:rsidR="002100E9" w:rsidRPr="002D4322" w:rsidRDefault="002100E9" w:rsidP="002100E9">
      <w:pPr>
        <w:numPr>
          <w:ilvl w:val="0"/>
          <w:numId w:val="34"/>
        </w:numPr>
        <w:adjustRightInd w:val="0"/>
        <w:spacing w:after="240"/>
        <w:jc w:val="both"/>
        <w:textAlignment w:val="baseline"/>
        <w:rPr>
          <w:rFonts w:eastAsia="Calibri" w:cs="Arial"/>
          <w:szCs w:val="20"/>
        </w:rPr>
      </w:pPr>
      <w:r w:rsidRPr="002D4322">
        <w:rPr>
          <w:rFonts w:eastAsia="Calibri" w:cs="Arial"/>
          <w:szCs w:val="20"/>
        </w:rPr>
        <w:t>The Agreement DOES (_____)/DOES NOT (_____) contain a purchase option for the Facility that is reasonably certain to be exercised as described in paragraph 842-10-25-2(b) of ASC Topic 842.</w:t>
      </w:r>
    </w:p>
    <w:p w14:paraId="57202995" w14:textId="77777777" w:rsidR="002100E9" w:rsidRPr="002D4322" w:rsidRDefault="002100E9" w:rsidP="002100E9">
      <w:pPr>
        <w:numPr>
          <w:ilvl w:val="0"/>
          <w:numId w:val="34"/>
        </w:numPr>
        <w:adjustRightInd w:val="0"/>
        <w:spacing w:after="240"/>
        <w:jc w:val="both"/>
        <w:textAlignment w:val="baseline"/>
        <w:rPr>
          <w:rFonts w:eastAsia="Calibri" w:cs="Arial"/>
          <w:szCs w:val="20"/>
        </w:rPr>
      </w:pPr>
      <w:r w:rsidRPr="002D4322">
        <w:rPr>
          <w:rFonts w:eastAsia="Calibri" w:cs="Arial"/>
          <w:szCs w:val="20"/>
        </w:rPr>
        <w:t>The Agreement Term IS (______)/IS NOT (_____) equal to the major part or seventy-five percent (75%) or more of the estimated remaining economic life of the Facility offered as described in paragraph 842-10-25-2(c) of ASC Topic 842.</w:t>
      </w:r>
    </w:p>
    <w:p w14:paraId="07E80B07" w14:textId="77777777" w:rsidR="002100E9" w:rsidRPr="002D4322" w:rsidRDefault="002100E9" w:rsidP="002100E9">
      <w:pPr>
        <w:numPr>
          <w:ilvl w:val="0"/>
          <w:numId w:val="34"/>
        </w:numPr>
        <w:adjustRightInd w:val="0"/>
        <w:spacing w:after="240"/>
        <w:jc w:val="both"/>
        <w:textAlignment w:val="baseline"/>
        <w:rPr>
          <w:rFonts w:eastAsia="Calibri" w:cs="Arial"/>
          <w:szCs w:val="20"/>
        </w:rPr>
      </w:pPr>
      <w:r w:rsidRPr="002D4322">
        <w:rPr>
          <w:rFonts w:eastAsia="Calibri" w:cs="Arial"/>
          <w:szCs w:val="20"/>
        </w:rPr>
        <w:t>The present value of the minimum lease payments allocated to the Facility at the beginning of the Agreement Term IS (______)/IS NOT (_____) greater than or equal to substantially all or ninety percent (90%) of the fair value of the Facility offered as described in paragraph 842-10-25-2(d) of ASC Topic 842.</w:t>
      </w:r>
    </w:p>
    <w:p w14:paraId="6BFBD379" w14:textId="1086EC86" w:rsidR="002100E9" w:rsidRDefault="002100E9" w:rsidP="002100E9">
      <w:pPr>
        <w:numPr>
          <w:ilvl w:val="0"/>
          <w:numId w:val="34"/>
        </w:numPr>
        <w:adjustRightInd w:val="0"/>
        <w:spacing w:after="240"/>
        <w:jc w:val="both"/>
        <w:textAlignment w:val="baseline"/>
        <w:rPr>
          <w:rFonts w:eastAsia="Calibri" w:cs="Arial"/>
          <w:szCs w:val="20"/>
        </w:rPr>
      </w:pPr>
      <w:r w:rsidRPr="002D4322">
        <w:rPr>
          <w:rFonts w:eastAsia="Calibri" w:cs="Arial"/>
          <w:szCs w:val="20"/>
        </w:rPr>
        <w:t xml:space="preserve">The Facility IS (______)/IS NOT (______) of such a specialized nature that it is expected to have no alternative use to the lessor at the end of the Agreement Term as described in paragraph 842-10-25-2(e) of ASC Topic 842. </w:t>
      </w:r>
    </w:p>
    <w:p w14:paraId="31562507" w14:textId="77777777" w:rsidR="002100E9" w:rsidRPr="002D4322" w:rsidRDefault="002100E9" w:rsidP="002100E9">
      <w:pPr>
        <w:pStyle w:val="DeltaViewTableBody"/>
        <w:spacing w:after="1920"/>
        <w:jc w:val="both"/>
        <w:rPr>
          <w:b/>
          <w:sz w:val="20"/>
          <w:szCs w:val="20"/>
        </w:rPr>
      </w:pPr>
      <w:r w:rsidRPr="002D4322">
        <w:rPr>
          <w:rFonts w:eastAsia="Calibri"/>
          <w:sz w:val="20"/>
          <w:szCs w:val="20"/>
        </w:rPr>
        <w:t>If I have responded in the affirmative to one or more of the above factual statements, I have attached a good faith statement of the dollar amounts that the Company would be required to capitalize and the residual value of the Facility at the end of the Term.</w:t>
      </w:r>
    </w:p>
    <w:p w14:paraId="50D745EC" w14:textId="77777777" w:rsidR="002100E9" w:rsidRPr="002D4322" w:rsidRDefault="002100E9" w:rsidP="002100E9">
      <w:pPr>
        <w:spacing w:afterLines="240" w:after="576"/>
        <w:jc w:val="both"/>
        <w:textAlignment w:val="baseline"/>
        <w:rPr>
          <w:rFonts w:cs="Arial"/>
          <w:b/>
          <w:szCs w:val="20"/>
        </w:rPr>
      </w:pPr>
      <w:r w:rsidRPr="002D4322">
        <w:rPr>
          <w:rFonts w:cs="Arial"/>
          <w:b/>
          <w:szCs w:val="20"/>
        </w:rPr>
        <w:t>QF understands that Georgia Power will rely upon this certification, and that Georgia Power may require further documentation supporting this certification.</w:t>
      </w:r>
    </w:p>
    <w:p w14:paraId="6DA25A67" w14:textId="77777777" w:rsidR="002100E9" w:rsidRPr="002D4322" w:rsidRDefault="002100E9" w:rsidP="002100E9">
      <w:pPr>
        <w:spacing w:afterLines="240" w:after="576"/>
        <w:jc w:val="both"/>
        <w:textAlignment w:val="baseline"/>
        <w:rPr>
          <w:rFonts w:cs="Arial"/>
          <w:b/>
          <w:szCs w:val="20"/>
          <w:u w:val="single"/>
        </w:rPr>
      </w:pPr>
      <w:r w:rsidRPr="002D4322">
        <w:rPr>
          <w:rFonts w:cs="Arial"/>
          <w:b/>
          <w:szCs w:val="20"/>
          <w:u w:val="single"/>
        </w:rPr>
        <w:t>Confirmation</w:t>
      </w:r>
    </w:p>
    <w:p w14:paraId="0873224C" w14:textId="77777777" w:rsidR="002100E9" w:rsidRPr="002D4322" w:rsidRDefault="002100E9" w:rsidP="002100E9">
      <w:pPr>
        <w:spacing w:afterLines="240" w:after="576"/>
        <w:jc w:val="both"/>
        <w:textAlignment w:val="baseline"/>
        <w:rPr>
          <w:rFonts w:eastAsia="Calibri" w:cs="Arial"/>
          <w:b/>
          <w:bCs/>
          <w:color w:val="000000"/>
          <w:szCs w:val="20"/>
        </w:rPr>
      </w:pPr>
      <w:r w:rsidRPr="002D4322">
        <w:rPr>
          <w:rFonts w:eastAsia="Calibri" w:cs="Arial"/>
          <w:b/>
          <w:bCs/>
          <w:color w:val="000000"/>
          <w:szCs w:val="20"/>
        </w:rPr>
        <w:t>The above information (and any attachment) agrees with QF’s records as of the date hereof.</w:t>
      </w:r>
    </w:p>
    <w:p w14:paraId="43F78145" w14:textId="77777777" w:rsidR="002100E9" w:rsidRPr="002D4322" w:rsidRDefault="002100E9" w:rsidP="002100E9">
      <w:pPr>
        <w:jc w:val="both"/>
        <w:rPr>
          <w:rFonts w:eastAsia="Calibri" w:cs="Arial"/>
          <w:szCs w:val="20"/>
        </w:rPr>
      </w:pPr>
      <w:r w:rsidRPr="002D4322">
        <w:rPr>
          <w:rFonts w:eastAsia="Calibri" w:cs="Arial"/>
          <w:szCs w:val="20"/>
        </w:rPr>
        <w:t>By:</w:t>
      </w:r>
      <w:r w:rsidRPr="002D4322">
        <w:rPr>
          <w:rFonts w:eastAsia="Calibri" w:cs="Arial"/>
          <w:szCs w:val="20"/>
        </w:rPr>
        <w:tab/>
      </w:r>
      <w:r w:rsidRPr="002D4322">
        <w:rPr>
          <w:rFonts w:eastAsia="Calibri" w:cs="Arial"/>
          <w:szCs w:val="20"/>
        </w:rPr>
        <w:tab/>
        <w:t>______________________________</w:t>
      </w:r>
    </w:p>
    <w:p w14:paraId="09270EBC" w14:textId="77777777" w:rsidR="002100E9" w:rsidRPr="002D4322" w:rsidRDefault="002100E9" w:rsidP="002100E9">
      <w:pPr>
        <w:jc w:val="both"/>
        <w:rPr>
          <w:rFonts w:eastAsia="Calibri" w:cs="Arial"/>
          <w:szCs w:val="20"/>
        </w:rPr>
      </w:pPr>
    </w:p>
    <w:p w14:paraId="3A6CED88" w14:textId="77777777" w:rsidR="002100E9" w:rsidRPr="002D4322" w:rsidRDefault="002100E9" w:rsidP="002100E9">
      <w:pPr>
        <w:jc w:val="both"/>
        <w:rPr>
          <w:rFonts w:eastAsia="Calibri" w:cs="Arial"/>
          <w:szCs w:val="20"/>
        </w:rPr>
      </w:pPr>
      <w:r w:rsidRPr="002D4322">
        <w:rPr>
          <w:rFonts w:eastAsia="Calibri" w:cs="Arial"/>
          <w:szCs w:val="20"/>
        </w:rPr>
        <w:t>Title:</w:t>
      </w:r>
      <w:r w:rsidRPr="002D4322">
        <w:rPr>
          <w:rFonts w:eastAsia="Calibri" w:cs="Arial"/>
          <w:szCs w:val="20"/>
        </w:rPr>
        <w:tab/>
      </w:r>
      <w:r w:rsidRPr="002D4322">
        <w:rPr>
          <w:rFonts w:eastAsia="Calibri" w:cs="Arial"/>
          <w:szCs w:val="20"/>
        </w:rPr>
        <w:tab/>
        <w:t>______________________________</w:t>
      </w:r>
    </w:p>
    <w:p w14:paraId="7FE14CD3" w14:textId="77777777" w:rsidR="002100E9" w:rsidRPr="002D4322" w:rsidRDefault="002100E9" w:rsidP="002100E9">
      <w:pPr>
        <w:jc w:val="both"/>
        <w:rPr>
          <w:rFonts w:eastAsia="Calibri" w:cs="Arial"/>
          <w:szCs w:val="20"/>
        </w:rPr>
      </w:pPr>
    </w:p>
    <w:p w14:paraId="014D335E" w14:textId="77777777" w:rsidR="002100E9" w:rsidRPr="002D4322" w:rsidRDefault="002100E9" w:rsidP="002100E9">
      <w:pPr>
        <w:jc w:val="both"/>
        <w:rPr>
          <w:rFonts w:eastAsia="Calibri" w:cs="Arial"/>
          <w:szCs w:val="20"/>
        </w:rPr>
      </w:pPr>
      <w:r w:rsidRPr="002D4322">
        <w:rPr>
          <w:rFonts w:eastAsia="Calibri" w:cs="Arial"/>
          <w:szCs w:val="20"/>
        </w:rPr>
        <w:t>Company:</w:t>
      </w:r>
      <w:r w:rsidRPr="002D4322">
        <w:rPr>
          <w:rFonts w:eastAsia="Calibri" w:cs="Arial"/>
          <w:szCs w:val="20"/>
        </w:rPr>
        <w:tab/>
        <w:t>______________________________</w:t>
      </w:r>
    </w:p>
    <w:p w14:paraId="09B8423E" w14:textId="77777777" w:rsidR="002100E9" w:rsidRPr="002D4322" w:rsidRDefault="002100E9" w:rsidP="002100E9">
      <w:pPr>
        <w:jc w:val="both"/>
        <w:rPr>
          <w:rFonts w:eastAsia="Calibri" w:cs="Arial"/>
          <w:szCs w:val="20"/>
        </w:rPr>
      </w:pPr>
    </w:p>
    <w:p w14:paraId="7CD1F4A0" w14:textId="77777777" w:rsidR="002100E9" w:rsidRPr="002D4322" w:rsidRDefault="002100E9" w:rsidP="002100E9">
      <w:pPr>
        <w:jc w:val="both"/>
        <w:rPr>
          <w:rFonts w:eastAsia="Calibri" w:cs="Arial"/>
          <w:szCs w:val="20"/>
        </w:rPr>
      </w:pPr>
      <w:r w:rsidRPr="002D4322">
        <w:rPr>
          <w:rFonts w:eastAsia="Calibri" w:cs="Arial"/>
          <w:szCs w:val="20"/>
        </w:rPr>
        <w:t>Date:</w:t>
      </w:r>
      <w:r w:rsidRPr="002D4322">
        <w:rPr>
          <w:rFonts w:eastAsia="Calibri" w:cs="Arial"/>
          <w:szCs w:val="20"/>
        </w:rPr>
        <w:tab/>
      </w:r>
      <w:r w:rsidRPr="002D4322">
        <w:rPr>
          <w:rFonts w:eastAsia="Calibri" w:cs="Arial"/>
          <w:szCs w:val="20"/>
        </w:rPr>
        <w:tab/>
        <w:t>______________________________</w:t>
      </w:r>
    </w:p>
    <w:p w14:paraId="3D711FD5" w14:textId="3275B915" w:rsidR="002100E9" w:rsidRPr="00F40426" w:rsidRDefault="002100E9" w:rsidP="002E6AAF">
      <w:pPr>
        <w:spacing w:before="120" w:after="240"/>
        <w:outlineLvl w:val="3"/>
        <w:rPr>
          <w:rFonts w:eastAsia="Calibri" w:cs="Arial"/>
          <w:b/>
          <w:szCs w:val="20"/>
          <w:lang w:eastAsia="en-US"/>
        </w:rPr>
      </w:pPr>
    </w:p>
    <w:p w14:paraId="2E96418A" w14:textId="77777777" w:rsidR="00F554A4" w:rsidRPr="00A01D9C" w:rsidRDefault="00F554A4" w:rsidP="00811AD0">
      <w:pPr>
        <w:pStyle w:val="BodyText"/>
        <w:ind w:firstLine="0"/>
        <w:jc w:val="left"/>
      </w:pPr>
    </w:p>
    <w:sectPr w:rsidR="00F554A4" w:rsidRPr="00A01D9C" w:rsidSect="008F28CA">
      <w:footerReference w:type="default" r:id="rId23"/>
      <w:footnotePr>
        <w:numRestart w:val="eachSect"/>
      </w:footnotePr>
      <w:pgSz w:w="12240" w:h="15840"/>
      <w:pgMar w:top="1440" w:right="1080" w:bottom="144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72445" w14:textId="77777777" w:rsidR="00E835B0" w:rsidRDefault="00E835B0">
      <w:r>
        <w:separator/>
      </w:r>
    </w:p>
  </w:endnote>
  <w:endnote w:type="continuationSeparator" w:id="0">
    <w:p w14:paraId="496109B2" w14:textId="77777777" w:rsidR="00E835B0" w:rsidRDefault="00E8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9651475"/>
      <w:docPartObj>
        <w:docPartGallery w:val="Page Numbers (Bottom of Page)"/>
        <w:docPartUnique/>
      </w:docPartObj>
    </w:sdtPr>
    <w:sdtEndPr>
      <w:rPr>
        <w:noProof/>
      </w:rPr>
    </w:sdtEndPr>
    <w:sdtContent>
      <w:p w14:paraId="1142A35C" w14:textId="77777777" w:rsidR="00E835B0" w:rsidRDefault="00E835B0">
        <w:pPr>
          <w:pStyle w:val="Footer"/>
          <w:jc w:val="center"/>
          <w:rPr>
            <w:noProof/>
          </w:rPr>
        </w:pPr>
        <w:r w:rsidRPr="0079664B">
          <w:rPr>
            <w:rFonts w:cs="Arial"/>
            <w:szCs w:val="20"/>
          </w:rPr>
          <w:fldChar w:fldCharType="begin"/>
        </w:r>
        <w:r w:rsidRPr="0079664B">
          <w:rPr>
            <w:rFonts w:cs="Arial"/>
            <w:szCs w:val="20"/>
          </w:rPr>
          <w:instrText xml:space="preserve"> PAGE   \* MERGEFORMAT </w:instrText>
        </w:r>
        <w:r w:rsidRPr="0079664B">
          <w:rPr>
            <w:rFonts w:cs="Arial"/>
            <w:szCs w:val="20"/>
          </w:rPr>
          <w:fldChar w:fldCharType="separate"/>
        </w:r>
        <w:r w:rsidRPr="0079664B">
          <w:rPr>
            <w:rFonts w:cs="Arial"/>
            <w:noProof/>
            <w:szCs w:val="20"/>
          </w:rPr>
          <w:t>2</w:t>
        </w:r>
        <w:r w:rsidRPr="0079664B">
          <w:rPr>
            <w:rFonts w:cs="Arial"/>
            <w:noProof/>
            <w:szCs w:val="20"/>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C6065" w14:textId="11492727" w:rsidR="00E835B0" w:rsidRDefault="00C40B71">
    <w:pPr>
      <w:pStyle w:val="Footer"/>
      <w:jc w:val="center"/>
      <w:rPr>
        <w:rFonts w:cs="Arial"/>
        <w:noProof/>
        <w:szCs w:val="20"/>
      </w:rPr>
    </w:pPr>
    <w:sdt>
      <w:sdtPr>
        <w:rPr>
          <w:rFonts w:cs="Arial"/>
          <w:szCs w:val="20"/>
        </w:rPr>
        <w:id w:val="397024084"/>
        <w:docPartObj>
          <w:docPartGallery w:val="Page Numbers (Bottom of Page)"/>
          <w:docPartUnique/>
        </w:docPartObj>
      </w:sdtPr>
      <w:sdtEndPr>
        <w:rPr>
          <w:noProof/>
        </w:rPr>
      </w:sdtEndPr>
      <w:sdtContent>
        <w:r w:rsidR="00E835B0" w:rsidRPr="00900966">
          <w:rPr>
            <w:rFonts w:cs="Arial"/>
            <w:szCs w:val="20"/>
          </w:rPr>
          <w:t xml:space="preserve">Appendix </w:t>
        </w:r>
        <w:r w:rsidR="00E835B0">
          <w:rPr>
            <w:rFonts w:cs="Arial"/>
            <w:szCs w:val="20"/>
          </w:rPr>
          <w:t>F</w:t>
        </w:r>
        <w:r w:rsidR="00E835B0" w:rsidRPr="00900966">
          <w:rPr>
            <w:rFonts w:cs="Arial"/>
            <w:szCs w:val="20"/>
          </w:rPr>
          <w:t xml:space="preserve"> – Page </w:t>
        </w:r>
        <w:r w:rsidR="00E835B0" w:rsidRPr="00900966">
          <w:rPr>
            <w:rFonts w:cs="Arial"/>
            <w:szCs w:val="20"/>
          </w:rPr>
          <w:fldChar w:fldCharType="begin"/>
        </w:r>
        <w:r w:rsidR="00E835B0" w:rsidRPr="00900966">
          <w:rPr>
            <w:rFonts w:cs="Arial"/>
            <w:szCs w:val="20"/>
          </w:rPr>
          <w:instrText xml:space="preserve"> PAGE   \* MERGEFORMAT </w:instrText>
        </w:r>
        <w:r w:rsidR="00E835B0" w:rsidRPr="00900966">
          <w:rPr>
            <w:rFonts w:cs="Arial"/>
            <w:szCs w:val="20"/>
          </w:rPr>
          <w:fldChar w:fldCharType="separate"/>
        </w:r>
        <w:r w:rsidR="00E835B0" w:rsidRPr="00900966">
          <w:rPr>
            <w:rFonts w:cs="Arial"/>
            <w:noProof/>
            <w:szCs w:val="20"/>
          </w:rPr>
          <w:t>2</w:t>
        </w:r>
        <w:r w:rsidR="00E835B0" w:rsidRPr="00900966">
          <w:rPr>
            <w:rFonts w:cs="Arial"/>
            <w:noProof/>
            <w:szCs w:val="20"/>
          </w:rPr>
          <w:fldChar w:fldCharType="end"/>
        </w:r>
      </w:sdtContent>
    </w:sdt>
    <w:r w:rsidR="00E835B0" w:rsidRPr="00900966">
      <w:rPr>
        <w:rFonts w:cs="Arial"/>
        <w:noProof/>
        <w:szCs w:val="20"/>
      </w:rPr>
      <w:t xml:space="preserve"> of </w:t>
    </w:r>
    <w:r w:rsidR="00E835B0">
      <w:rPr>
        <w:rFonts w:cs="Arial"/>
        <w:noProof/>
        <w:szCs w:val="20"/>
      </w:rPr>
      <w:t>3</w:t>
    </w:r>
  </w:p>
  <w:p w14:paraId="6E5AD4A9" w14:textId="77777777" w:rsidR="00E835B0" w:rsidRDefault="00E835B0" w:rsidP="0059270A">
    <w:pPr>
      <w:pStyle w:val="Footer"/>
      <w:spacing w:line="200" w:lineRule="exact"/>
    </w:pPr>
  </w:p>
  <w:p w14:paraId="2D9D4CA9" w14:textId="77777777" w:rsidR="00E835B0" w:rsidRDefault="00E835B0" w:rsidP="00B22955">
    <w:pPr>
      <w:pStyle w:val="Footer"/>
      <w:spacing w:line="200" w:lineRule="exact"/>
      <w:rPr>
        <w:sz w:val="24"/>
      </w:rPr>
    </w:pPr>
  </w:p>
  <w:p w14:paraId="0692AD37" w14:textId="77777777" w:rsidR="00E835B0" w:rsidRPr="00900966" w:rsidRDefault="00E835B0" w:rsidP="0009461B">
    <w:pPr>
      <w:pStyle w:val="Footer"/>
      <w:spacing w:line="200" w:lineRule="exact"/>
      <w:rPr>
        <w:rFonts w:cs="Arial"/>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D5049" w14:textId="5E9B18EE" w:rsidR="00E835B0" w:rsidRDefault="00C40B71">
    <w:pPr>
      <w:pStyle w:val="Footer"/>
      <w:jc w:val="center"/>
      <w:rPr>
        <w:rFonts w:cs="Arial"/>
        <w:noProof/>
        <w:szCs w:val="20"/>
      </w:rPr>
    </w:pPr>
    <w:sdt>
      <w:sdtPr>
        <w:rPr>
          <w:rFonts w:cs="Arial"/>
          <w:szCs w:val="20"/>
        </w:rPr>
        <w:id w:val="1180320966"/>
        <w:docPartObj>
          <w:docPartGallery w:val="Page Numbers (Bottom of Page)"/>
          <w:docPartUnique/>
        </w:docPartObj>
      </w:sdtPr>
      <w:sdtEndPr>
        <w:rPr>
          <w:noProof/>
        </w:rPr>
      </w:sdtEndPr>
      <w:sdtContent>
        <w:r w:rsidR="00E835B0" w:rsidRPr="00900966">
          <w:rPr>
            <w:rFonts w:cs="Arial"/>
            <w:szCs w:val="20"/>
          </w:rPr>
          <w:t xml:space="preserve">Appendix </w:t>
        </w:r>
        <w:r w:rsidR="00E835B0">
          <w:rPr>
            <w:rFonts w:cs="Arial"/>
            <w:szCs w:val="20"/>
          </w:rPr>
          <w:t>G</w:t>
        </w:r>
        <w:r w:rsidR="00E835B0" w:rsidRPr="00900966">
          <w:rPr>
            <w:rFonts w:cs="Arial"/>
            <w:szCs w:val="20"/>
          </w:rPr>
          <w:t xml:space="preserve"> – Page </w:t>
        </w:r>
        <w:r w:rsidR="00E835B0" w:rsidRPr="00900966">
          <w:rPr>
            <w:rFonts w:cs="Arial"/>
            <w:szCs w:val="20"/>
          </w:rPr>
          <w:fldChar w:fldCharType="begin"/>
        </w:r>
        <w:r w:rsidR="00E835B0" w:rsidRPr="00900966">
          <w:rPr>
            <w:rFonts w:cs="Arial"/>
            <w:szCs w:val="20"/>
          </w:rPr>
          <w:instrText xml:space="preserve"> PAGE   \* MERGEFORMAT </w:instrText>
        </w:r>
        <w:r w:rsidR="00E835B0" w:rsidRPr="00900966">
          <w:rPr>
            <w:rFonts w:cs="Arial"/>
            <w:szCs w:val="20"/>
          </w:rPr>
          <w:fldChar w:fldCharType="separate"/>
        </w:r>
        <w:r w:rsidR="00E835B0" w:rsidRPr="00900966">
          <w:rPr>
            <w:rFonts w:cs="Arial"/>
            <w:noProof/>
            <w:szCs w:val="20"/>
          </w:rPr>
          <w:t>2</w:t>
        </w:r>
        <w:r w:rsidR="00E835B0" w:rsidRPr="00900966">
          <w:rPr>
            <w:rFonts w:cs="Arial"/>
            <w:noProof/>
            <w:szCs w:val="20"/>
          </w:rPr>
          <w:fldChar w:fldCharType="end"/>
        </w:r>
      </w:sdtContent>
    </w:sdt>
    <w:r w:rsidR="00E835B0" w:rsidRPr="00900966">
      <w:rPr>
        <w:rFonts w:cs="Arial"/>
        <w:noProof/>
        <w:szCs w:val="20"/>
      </w:rPr>
      <w:t xml:space="preserve"> of </w:t>
    </w:r>
    <w:r w:rsidR="00E835B0">
      <w:rPr>
        <w:rFonts w:cs="Arial"/>
        <w:noProof/>
        <w:szCs w:val="20"/>
      </w:rPr>
      <w:t>2</w:t>
    </w:r>
  </w:p>
  <w:p w14:paraId="5D2DD7BC" w14:textId="77777777" w:rsidR="00E835B0" w:rsidRDefault="00E835B0" w:rsidP="0059270A">
    <w:pPr>
      <w:pStyle w:val="Footer"/>
      <w:spacing w:line="200" w:lineRule="exact"/>
    </w:pPr>
  </w:p>
  <w:p w14:paraId="42BA319F" w14:textId="77777777" w:rsidR="00E835B0" w:rsidRDefault="00E835B0" w:rsidP="00B22955">
    <w:pPr>
      <w:pStyle w:val="Footer"/>
      <w:spacing w:line="200" w:lineRule="exact"/>
      <w:rPr>
        <w:sz w:val="24"/>
      </w:rPr>
    </w:pPr>
  </w:p>
  <w:p w14:paraId="7C0E70EF" w14:textId="77777777" w:rsidR="00E835B0" w:rsidRPr="00900966" w:rsidRDefault="00E835B0" w:rsidP="0009461B">
    <w:pPr>
      <w:pStyle w:val="Footer"/>
      <w:spacing w:line="200" w:lineRule="exact"/>
      <w:rPr>
        <w:rFonts w:cs="Arial"/>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3B07D" w14:textId="77777777" w:rsidR="00E835B0" w:rsidRDefault="00E835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621DA" w14:textId="77777777" w:rsidR="00E835B0" w:rsidRDefault="00C40B71" w:rsidP="008F28CA">
    <w:pPr>
      <w:pStyle w:val="Footer"/>
      <w:jc w:val="center"/>
      <w:rPr>
        <w:rFonts w:cs="Arial"/>
        <w:noProof/>
        <w:szCs w:val="20"/>
      </w:rPr>
    </w:pPr>
    <w:sdt>
      <w:sdtPr>
        <w:rPr>
          <w:rFonts w:cs="Arial"/>
          <w:szCs w:val="20"/>
        </w:rPr>
        <w:id w:val="-1459490447"/>
        <w:docPartObj>
          <w:docPartGallery w:val="Page Numbers (Bottom of Page)"/>
          <w:docPartUnique/>
        </w:docPartObj>
      </w:sdtPr>
      <w:sdtEndPr>
        <w:rPr>
          <w:noProof/>
        </w:rPr>
      </w:sdtEndPr>
      <w:sdtContent>
        <w:r w:rsidR="00E835B0" w:rsidRPr="0030045A">
          <w:rPr>
            <w:rFonts w:cs="Arial"/>
            <w:szCs w:val="20"/>
          </w:rPr>
          <w:fldChar w:fldCharType="begin"/>
        </w:r>
        <w:r w:rsidR="00E835B0" w:rsidRPr="0030045A">
          <w:rPr>
            <w:rFonts w:cs="Arial"/>
            <w:szCs w:val="20"/>
          </w:rPr>
          <w:instrText xml:space="preserve"> PAGE   \* MERGEFORMAT </w:instrText>
        </w:r>
        <w:r w:rsidR="00E835B0" w:rsidRPr="0030045A">
          <w:rPr>
            <w:rFonts w:cs="Arial"/>
            <w:szCs w:val="20"/>
          </w:rPr>
          <w:fldChar w:fldCharType="separate"/>
        </w:r>
        <w:r w:rsidR="00E835B0" w:rsidRPr="0030045A">
          <w:rPr>
            <w:rFonts w:cs="Arial"/>
            <w:noProof/>
            <w:szCs w:val="20"/>
          </w:rPr>
          <w:t>2</w:t>
        </w:r>
        <w:r w:rsidR="00E835B0" w:rsidRPr="0030045A">
          <w:rPr>
            <w:rFonts w:cs="Arial"/>
            <w:noProof/>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FA570" w14:textId="6C072EAF" w:rsidR="00E835B0" w:rsidRDefault="00E835B0" w:rsidP="008F28CA">
    <w:pPr>
      <w:pStyle w:val="Footer"/>
      <w:jc w:val="center"/>
      <w:rPr>
        <w:rFonts w:cs="Arial"/>
        <w:noProof/>
        <w:szCs w:val="20"/>
      </w:rPr>
    </w:pPr>
    <w:r w:rsidRPr="00E915BA">
      <w:rPr>
        <w:rFonts w:cs="Arial"/>
        <w:szCs w:val="20"/>
      </w:rPr>
      <w:t xml:space="preserve"> </w:t>
    </w:r>
    <w:sdt>
      <w:sdtPr>
        <w:rPr>
          <w:rFonts w:cs="Arial"/>
          <w:noProof/>
          <w:szCs w:val="20"/>
        </w:rPr>
        <w:id w:val="-363126230"/>
        <w:docPartObj>
          <w:docPartGallery w:val="Page Numbers (Bottom of Page)"/>
          <w:docPartUnique/>
        </w:docPartObj>
      </w:sdtPr>
      <w:sdtEndPr/>
      <w:sdtContent>
        <w:r w:rsidRPr="00E915BA">
          <w:rPr>
            <w:rFonts w:cs="Arial"/>
            <w:noProof/>
            <w:szCs w:val="20"/>
          </w:rPr>
          <w:t xml:space="preserve">Appendix A – Page </w:t>
        </w:r>
        <w:r w:rsidRPr="00E915BA">
          <w:rPr>
            <w:rFonts w:cs="Arial"/>
            <w:noProof/>
            <w:szCs w:val="20"/>
          </w:rPr>
          <w:fldChar w:fldCharType="begin"/>
        </w:r>
        <w:r w:rsidRPr="00E915BA">
          <w:rPr>
            <w:rFonts w:cs="Arial"/>
            <w:noProof/>
            <w:szCs w:val="20"/>
          </w:rPr>
          <w:instrText xml:space="preserve"> PAGE   \* MERGEFORMAT </w:instrText>
        </w:r>
        <w:r w:rsidRPr="00E915BA">
          <w:rPr>
            <w:rFonts w:cs="Arial"/>
            <w:noProof/>
            <w:szCs w:val="20"/>
          </w:rPr>
          <w:fldChar w:fldCharType="separate"/>
        </w:r>
        <w:r w:rsidRPr="00E915BA">
          <w:rPr>
            <w:rFonts w:cs="Arial"/>
            <w:noProof/>
            <w:szCs w:val="20"/>
          </w:rPr>
          <w:t>1</w:t>
        </w:r>
        <w:r w:rsidRPr="00E915BA">
          <w:rPr>
            <w:rFonts w:cs="Arial"/>
            <w:noProof/>
            <w:szCs w:val="20"/>
          </w:rPr>
          <w:fldChar w:fldCharType="end"/>
        </w:r>
      </w:sdtContent>
    </w:sdt>
    <w:r w:rsidRPr="00E915BA">
      <w:rPr>
        <w:rFonts w:cs="Arial"/>
        <w:noProof/>
        <w:szCs w:val="20"/>
      </w:rPr>
      <w:t xml:space="preserve"> of 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2930C" w14:textId="06A19E41" w:rsidR="00E835B0" w:rsidRDefault="00E835B0" w:rsidP="008F28CA">
    <w:pPr>
      <w:pStyle w:val="Footer"/>
      <w:jc w:val="center"/>
      <w:rPr>
        <w:rFonts w:cs="Arial"/>
        <w:noProof/>
        <w:szCs w:val="20"/>
      </w:rPr>
    </w:pPr>
    <w:r w:rsidRPr="00E915BA">
      <w:rPr>
        <w:rFonts w:cs="Arial"/>
        <w:szCs w:val="20"/>
      </w:rPr>
      <w:t xml:space="preserve"> </w:t>
    </w:r>
    <w:sdt>
      <w:sdtPr>
        <w:rPr>
          <w:rFonts w:cs="Arial"/>
          <w:noProof/>
          <w:szCs w:val="20"/>
        </w:rPr>
        <w:id w:val="-1620439467"/>
        <w:docPartObj>
          <w:docPartGallery w:val="Page Numbers (Bottom of Page)"/>
          <w:docPartUnique/>
        </w:docPartObj>
      </w:sdtPr>
      <w:sdtEndPr/>
      <w:sdtContent>
        <w:r w:rsidRPr="00E915BA">
          <w:rPr>
            <w:rFonts w:cs="Arial"/>
            <w:noProof/>
            <w:szCs w:val="20"/>
          </w:rPr>
          <w:t xml:space="preserve">Appendix </w:t>
        </w:r>
        <w:r>
          <w:rPr>
            <w:rFonts w:cs="Arial"/>
            <w:noProof/>
            <w:szCs w:val="20"/>
          </w:rPr>
          <w:t>B</w:t>
        </w:r>
        <w:r w:rsidRPr="00E915BA">
          <w:rPr>
            <w:rFonts w:cs="Arial"/>
            <w:noProof/>
            <w:szCs w:val="20"/>
          </w:rPr>
          <w:t xml:space="preserve"> – Page </w:t>
        </w:r>
        <w:r w:rsidRPr="00E915BA">
          <w:rPr>
            <w:rFonts w:cs="Arial"/>
            <w:noProof/>
            <w:szCs w:val="20"/>
          </w:rPr>
          <w:fldChar w:fldCharType="begin"/>
        </w:r>
        <w:r w:rsidRPr="00E915BA">
          <w:rPr>
            <w:rFonts w:cs="Arial"/>
            <w:noProof/>
            <w:szCs w:val="20"/>
          </w:rPr>
          <w:instrText xml:space="preserve"> PAGE   \* MERGEFORMAT </w:instrText>
        </w:r>
        <w:r w:rsidRPr="00E915BA">
          <w:rPr>
            <w:rFonts w:cs="Arial"/>
            <w:noProof/>
            <w:szCs w:val="20"/>
          </w:rPr>
          <w:fldChar w:fldCharType="separate"/>
        </w:r>
        <w:r w:rsidRPr="00E915BA">
          <w:rPr>
            <w:rFonts w:cs="Arial"/>
            <w:noProof/>
            <w:szCs w:val="20"/>
          </w:rPr>
          <w:t>1</w:t>
        </w:r>
        <w:r w:rsidRPr="00E915BA">
          <w:rPr>
            <w:rFonts w:cs="Arial"/>
            <w:noProof/>
            <w:szCs w:val="20"/>
          </w:rPr>
          <w:fldChar w:fldCharType="end"/>
        </w:r>
      </w:sdtContent>
    </w:sdt>
    <w:r w:rsidRPr="00E915BA">
      <w:rPr>
        <w:rFonts w:cs="Arial"/>
        <w:noProof/>
        <w:szCs w:val="20"/>
      </w:rPr>
      <w:t xml:space="preserve"> of 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7399E" w14:textId="68F66E32" w:rsidR="00E835B0" w:rsidRDefault="00C40B71">
    <w:pPr>
      <w:pStyle w:val="Footer"/>
      <w:jc w:val="center"/>
      <w:rPr>
        <w:rFonts w:cs="Arial"/>
        <w:noProof/>
        <w:szCs w:val="20"/>
      </w:rPr>
    </w:pPr>
    <w:sdt>
      <w:sdtPr>
        <w:rPr>
          <w:rFonts w:cs="Arial"/>
          <w:szCs w:val="20"/>
        </w:rPr>
        <w:id w:val="-1990621946"/>
        <w:docPartObj>
          <w:docPartGallery w:val="Page Numbers (Bottom of Page)"/>
          <w:docPartUnique/>
        </w:docPartObj>
      </w:sdtPr>
      <w:sdtEndPr>
        <w:rPr>
          <w:noProof/>
        </w:rPr>
      </w:sdtEndPr>
      <w:sdtContent>
        <w:r w:rsidR="00E835B0" w:rsidRPr="00900966">
          <w:rPr>
            <w:rFonts w:cs="Arial"/>
            <w:szCs w:val="20"/>
          </w:rPr>
          <w:t xml:space="preserve">Appendix </w:t>
        </w:r>
        <w:r w:rsidR="00E835B0">
          <w:rPr>
            <w:rFonts w:cs="Arial"/>
            <w:szCs w:val="20"/>
          </w:rPr>
          <w:t>C</w:t>
        </w:r>
        <w:r w:rsidR="00E835B0" w:rsidRPr="00900966">
          <w:rPr>
            <w:rFonts w:cs="Arial"/>
            <w:szCs w:val="20"/>
          </w:rPr>
          <w:t xml:space="preserve"> – Page </w:t>
        </w:r>
        <w:r w:rsidR="00E835B0" w:rsidRPr="00900966">
          <w:rPr>
            <w:rFonts w:cs="Arial"/>
            <w:szCs w:val="20"/>
          </w:rPr>
          <w:fldChar w:fldCharType="begin"/>
        </w:r>
        <w:r w:rsidR="00E835B0" w:rsidRPr="00900966">
          <w:rPr>
            <w:rFonts w:cs="Arial"/>
            <w:szCs w:val="20"/>
          </w:rPr>
          <w:instrText xml:space="preserve"> PAGE   \* MERGEFORMAT </w:instrText>
        </w:r>
        <w:r w:rsidR="00E835B0" w:rsidRPr="00900966">
          <w:rPr>
            <w:rFonts w:cs="Arial"/>
            <w:szCs w:val="20"/>
          </w:rPr>
          <w:fldChar w:fldCharType="separate"/>
        </w:r>
        <w:r w:rsidR="00E835B0" w:rsidRPr="00900966">
          <w:rPr>
            <w:rFonts w:cs="Arial"/>
            <w:noProof/>
            <w:szCs w:val="20"/>
          </w:rPr>
          <w:t>2</w:t>
        </w:r>
        <w:r w:rsidR="00E835B0" w:rsidRPr="00900966">
          <w:rPr>
            <w:rFonts w:cs="Arial"/>
            <w:noProof/>
            <w:szCs w:val="20"/>
          </w:rPr>
          <w:fldChar w:fldCharType="end"/>
        </w:r>
      </w:sdtContent>
    </w:sdt>
    <w:r w:rsidR="00E835B0" w:rsidRPr="00900966">
      <w:rPr>
        <w:rFonts w:cs="Arial"/>
        <w:noProof/>
        <w:szCs w:val="20"/>
      </w:rPr>
      <w:t xml:space="preserve"> of 1</w:t>
    </w:r>
  </w:p>
  <w:p w14:paraId="317A58A3" w14:textId="00D0F39D" w:rsidR="00E835B0" w:rsidRDefault="00E835B0" w:rsidP="0059270A">
    <w:pPr>
      <w:pStyle w:val="Footer"/>
      <w:spacing w:line="200" w:lineRule="exact"/>
    </w:pPr>
  </w:p>
  <w:p w14:paraId="3DA730F8" w14:textId="0AD0C719" w:rsidR="00E835B0" w:rsidRDefault="00E835B0" w:rsidP="00B22955">
    <w:pPr>
      <w:pStyle w:val="Footer"/>
      <w:spacing w:line="200" w:lineRule="exact"/>
      <w:rPr>
        <w:sz w:val="24"/>
      </w:rPr>
    </w:pPr>
  </w:p>
  <w:p w14:paraId="5DBCC112" w14:textId="542AB297" w:rsidR="00E835B0" w:rsidRPr="00900966" w:rsidRDefault="00E835B0" w:rsidP="0009461B">
    <w:pPr>
      <w:pStyle w:val="Footer"/>
      <w:spacing w:line="200" w:lineRule="exact"/>
      <w:rPr>
        <w:rFonts w:cs="Arial"/>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EA16D" w14:textId="1FEB8523" w:rsidR="00E835B0" w:rsidRDefault="00C40B71">
    <w:pPr>
      <w:pStyle w:val="Footer"/>
      <w:jc w:val="center"/>
      <w:rPr>
        <w:rFonts w:cs="Arial"/>
        <w:noProof/>
        <w:szCs w:val="20"/>
      </w:rPr>
    </w:pPr>
    <w:sdt>
      <w:sdtPr>
        <w:rPr>
          <w:rFonts w:cs="Arial"/>
          <w:szCs w:val="20"/>
        </w:rPr>
        <w:id w:val="-1636016967"/>
        <w:docPartObj>
          <w:docPartGallery w:val="Page Numbers (Bottom of Page)"/>
          <w:docPartUnique/>
        </w:docPartObj>
      </w:sdtPr>
      <w:sdtEndPr>
        <w:rPr>
          <w:noProof/>
        </w:rPr>
      </w:sdtEndPr>
      <w:sdtContent>
        <w:r w:rsidR="00E835B0" w:rsidRPr="00900966">
          <w:rPr>
            <w:rFonts w:cs="Arial"/>
            <w:szCs w:val="20"/>
          </w:rPr>
          <w:t xml:space="preserve">Appendix </w:t>
        </w:r>
        <w:r w:rsidR="00E835B0">
          <w:rPr>
            <w:rFonts w:cs="Arial"/>
            <w:szCs w:val="20"/>
          </w:rPr>
          <w:t>D</w:t>
        </w:r>
        <w:r w:rsidR="00E835B0" w:rsidRPr="00900966">
          <w:rPr>
            <w:rFonts w:cs="Arial"/>
            <w:szCs w:val="20"/>
          </w:rPr>
          <w:t xml:space="preserve"> – Page </w:t>
        </w:r>
        <w:r w:rsidR="00E835B0" w:rsidRPr="00900966">
          <w:rPr>
            <w:rFonts w:cs="Arial"/>
            <w:szCs w:val="20"/>
          </w:rPr>
          <w:fldChar w:fldCharType="begin"/>
        </w:r>
        <w:r w:rsidR="00E835B0" w:rsidRPr="00900966">
          <w:rPr>
            <w:rFonts w:cs="Arial"/>
            <w:szCs w:val="20"/>
          </w:rPr>
          <w:instrText xml:space="preserve"> PAGE   \* MERGEFORMAT </w:instrText>
        </w:r>
        <w:r w:rsidR="00E835B0" w:rsidRPr="00900966">
          <w:rPr>
            <w:rFonts w:cs="Arial"/>
            <w:szCs w:val="20"/>
          </w:rPr>
          <w:fldChar w:fldCharType="separate"/>
        </w:r>
        <w:r w:rsidR="00E835B0" w:rsidRPr="00900966">
          <w:rPr>
            <w:rFonts w:cs="Arial"/>
            <w:noProof/>
            <w:szCs w:val="20"/>
          </w:rPr>
          <w:t>2</w:t>
        </w:r>
        <w:r w:rsidR="00E835B0" w:rsidRPr="00900966">
          <w:rPr>
            <w:rFonts w:cs="Arial"/>
            <w:noProof/>
            <w:szCs w:val="20"/>
          </w:rPr>
          <w:fldChar w:fldCharType="end"/>
        </w:r>
      </w:sdtContent>
    </w:sdt>
    <w:r w:rsidR="00E835B0" w:rsidRPr="00900966">
      <w:rPr>
        <w:rFonts w:cs="Arial"/>
        <w:noProof/>
        <w:szCs w:val="20"/>
      </w:rPr>
      <w:t xml:space="preserve"> of 1</w:t>
    </w:r>
  </w:p>
  <w:p w14:paraId="683380C0" w14:textId="64BBB5E4" w:rsidR="00E835B0" w:rsidRDefault="00E835B0" w:rsidP="0059270A">
    <w:pPr>
      <w:pStyle w:val="Footer"/>
      <w:spacing w:line="200" w:lineRule="exact"/>
    </w:pPr>
  </w:p>
  <w:p w14:paraId="1ADF41C2" w14:textId="2B5BCA9F" w:rsidR="00E835B0" w:rsidRDefault="00E835B0" w:rsidP="00B22955">
    <w:pPr>
      <w:pStyle w:val="Footer"/>
      <w:spacing w:line="200" w:lineRule="exact"/>
      <w:rPr>
        <w:sz w:val="24"/>
      </w:rPr>
    </w:pPr>
  </w:p>
  <w:p w14:paraId="39EFA3E1" w14:textId="083E5EE1" w:rsidR="00E835B0" w:rsidRPr="00900966" w:rsidRDefault="00E835B0" w:rsidP="0009461B">
    <w:pPr>
      <w:pStyle w:val="Footer"/>
      <w:spacing w:line="200" w:lineRule="exact"/>
      <w:rPr>
        <w:rFonts w:cs="Arial"/>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C7394" w14:textId="77777777" w:rsidR="00E835B0" w:rsidRDefault="00E835B0">
    <w:pPr>
      <w:pStyle w:val="Footer"/>
      <w:jc w:val="center"/>
    </w:pPr>
  </w:p>
  <w:p w14:paraId="2A9AAE04" w14:textId="77777777" w:rsidR="00E835B0" w:rsidRPr="00E749B6" w:rsidRDefault="00C40B71">
    <w:pPr>
      <w:pStyle w:val="Footer"/>
      <w:jc w:val="center"/>
      <w:rPr>
        <w:rFonts w:cs="Arial"/>
      </w:rPr>
    </w:pPr>
    <w:sdt>
      <w:sdtPr>
        <w:id w:val="1173917499"/>
        <w:docPartObj>
          <w:docPartGallery w:val="Page Numbers (Bottom of Page)"/>
          <w:docPartUnique/>
        </w:docPartObj>
      </w:sdtPr>
      <w:sdtEndPr>
        <w:rPr>
          <w:rFonts w:cs="Arial"/>
        </w:rPr>
      </w:sdtEndPr>
      <w:sdtContent>
        <w:r w:rsidR="00E835B0" w:rsidRPr="00E749B6">
          <w:rPr>
            <w:rFonts w:cs="Arial"/>
          </w:rPr>
          <w:t xml:space="preserve">Attachment F – Page </w:t>
        </w:r>
        <w:r w:rsidR="00E835B0" w:rsidRPr="00E749B6">
          <w:rPr>
            <w:rFonts w:cs="Arial"/>
          </w:rPr>
          <w:fldChar w:fldCharType="begin"/>
        </w:r>
        <w:r w:rsidR="00E835B0" w:rsidRPr="00E749B6">
          <w:rPr>
            <w:rFonts w:cs="Arial"/>
          </w:rPr>
          <w:instrText xml:space="preserve"> PAGE   \* MERGEFORMAT </w:instrText>
        </w:r>
        <w:r w:rsidR="00E835B0" w:rsidRPr="00E749B6">
          <w:rPr>
            <w:rFonts w:cs="Arial"/>
          </w:rPr>
          <w:fldChar w:fldCharType="separate"/>
        </w:r>
        <w:r w:rsidR="00E835B0" w:rsidRPr="00E749B6">
          <w:rPr>
            <w:rFonts w:cs="Arial"/>
            <w:noProof/>
          </w:rPr>
          <w:t>1</w:t>
        </w:r>
        <w:r w:rsidR="00E835B0" w:rsidRPr="00E749B6">
          <w:rPr>
            <w:rFonts w:cs="Arial"/>
            <w:noProof/>
          </w:rPr>
          <w:fldChar w:fldCharType="end"/>
        </w:r>
      </w:sdtContent>
    </w:sdt>
    <w:r w:rsidR="00E835B0" w:rsidRPr="00E749B6">
      <w:rPr>
        <w:rFonts w:cs="Arial"/>
      </w:rPr>
      <w:t xml:space="preserve"> of 2</w:t>
    </w:r>
  </w:p>
  <w:p w14:paraId="0B12913E" w14:textId="77777777" w:rsidR="00E835B0" w:rsidRPr="00E749B6" w:rsidRDefault="00E835B0" w:rsidP="008F28CA">
    <w:pPr>
      <w:pStyle w:val="Footer"/>
      <w:spacing w:line="200" w:lineRule="exact"/>
      <w:rPr>
        <w:rFonts w:cs="Arial"/>
      </w:rPr>
    </w:pPr>
    <w:r w:rsidRPr="00E749B6">
      <w:rPr>
        <w:rFonts w:cs="Arial"/>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18131" w14:textId="755107B2" w:rsidR="00E835B0" w:rsidRDefault="00C40B71">
    <w:pPr>
      <w:pStyle w:val="Footer"/>
      <w:jc w:val="center"/>
      <w:rPr>
        <w:rFonts w:cs="Arial"/>
        <w:noProof/>
        <w:szCs w:val="20"/>
      </w:rPr>
    </w:pPr>
    <w:sdt>
      <w:sdtPr>
        <w:rPr>
          <w:rFonts w:cs="Arial"/>
          <w:szCs w:val="20"/>
        </w:rPr>
        <w:id w:val="610946509"/>
        <w:docPartObj>
          <w:docPartGallery w:val="Page Numbers (Bottom of Page)"/>
          <w:docPartUnique/>
        </w:docPartObj>
      </w:sdtPr>
      <w:sdtEndPr>
        <w:rPr>
          <w:noProof/>
        </w:rPr>
      </w:sdtEndPr>
      <w:sdtContent>
        <w:r w:rsidR="00E835B0" w:rsidRPr="00900966">
          <w:rPr>
            <w:rFonts w:cs="Arial"/>
            <w:szCs w:val="20"/>
          </w:rPr>
          <w:t xml:space="preserve">Appendix </w:t>
        </w:r>
        <w:r w:rsidR="00E835B0">
          <w:rPr>
            <w:rFonts w:cs="Arial"/>
            <w:szCs w:val="20"/>
          </w:rPr>
          <w:t>E</w:t>
        </w:r>
        <w:r w:rsidR="00E835B0" w:rsidRPr="00900966">
          <w:rPr>
            <w:rFonts w:cs="Arial"/>
            <w:szCs w:val="20"/>
          </w:rPr>
          <w:t xml:space="preserve"> – Page </w:t>
        </w:r>
        <w:r w:rsidR="00E835B0" w:rsidRPr="00900966">
          <w:rPr>
            <w:rFonts w:cs="Arial"/>
            <w:szCs w:val="20"/>
          </w:rPr>
          <w:fldChar w:fldCharType="begin"/>
        </w:r>
        <w:r w:rsidR="00E835B0" w:rsidRPr="00900966">
          <w:rPr>
            <w:rFonts w:cs="Arial"/>
            <w:szCs w:val="20"/>
          </w:rPr>
          <w:instrText xml:space="preserve"> PAGE   \* MERGEFORMAT </w:instrText>
        </w:r>
        <w:r w:rsidR="00E835B0" w:rsidRPr="00900966">
          <w:rPr>
            <w:rFonts w:cs="Arial"/>
            <w:szCs w:val="20"/>
          </w:rPr>
          <w:fldChar w:fldCharType="separate"/>
        </w:r>
        <w:r w:rsidR="00E835B0" w:rsidRPr="00900966">
          <w:rPr>
            <w:rFonts w:cs="Arial"/>
            <w:noProof/>
            <w:szCs w:val="20"/>
          </w:rPr>
          <w:t>2</w:t>
        </w:r>
        <w:r w:rsidR="00E835B0" w:rsidRPr="00900966">
          <w:rPr>
            <w:rFonts w:cs="Arial"/>
            <w:noProof/>
            <w:szCs w:val="20"/>
          </w:rPr>
          <w:fldChar w:fldCharType="end"/>
        </w:r>
      </w:sdtContent>
    </w:sdt>
    <w:r w:rsidR="00E835B0" w:rsidRPr="00900966">
      <w:rPr>
        <w:rFonts w:cs="Arial"/>
        <w:noProof/>
        <w:szCs w:val="20"/>
      </w:rPr>
      <w:t xml:space="preserve"> of 1</w:t>
    </w:r>
  </w:p>
  <w:p w14:paraId="3145E2A8" w14:textId="77777777" w:rsidR="00E835B0" w:rsidRDefault="00E835B0" w:rsidP="0059270A">
    <w:pPr>
      <w:pStyle w:val="Footer"/>
      <w:spacing w:line="200" w:lineRule="exact"/>
    </w:pPr>
  </w:p>
  <w:p w14:paraId="6115272A" w14:textId="77777777" w:rsidR="00E835B0" w:rsidRDefault="00E835B0" w:rsidP="00B22955">
    <w:pPr>
      <w:pStyle w:val="Footer"/>
      <w:spacing w:line="200" w:lineRule="exact"/>
      <w:rPr>
        <w:sz w:val="24"/>
      </w:rPr>
    </w:pPr>
  </w:p>
  <w:p w14:paraId="038C51D3" w14:textId="77777777" w:rsidR="00E835B0" w:rsidRPr="00900966" w:rsidRDefault="00E835B0" w:rsidP="0009461B">
    <w:pPr>
      <w:pStyle w:val="Footer"/>
      <w:spacing w:line="200" w:lineRule="exact"/>
      <w:rPr>
        <w:rFonts w:cs="Arial"/>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BAE2D" w14:textId="77777777" w:rsidR="00E835B0" w:rsidRDefault="00E835B0">
      <w:r>
        <w:separator/>
      </w:r>
    </w:p>
  </w:footnote>
  <w:footnote w:type="continuationSeparator" w:id="0">
    <w:p w14:paraId="513A6C40" w14:textId="77777777" w:rsidR="00E835B0" w:rsidRDefault="00E835B0">
      <w:r>
        <w:continuationSeparator/>
      </w:r>
    </w:p>
  </w:footnote>
  <w:footnote w:id="1">
    <w:p w14:paraId="5E710A64" w14:textId="564C6D0E" w:rsidR="00E835B0" w:rsidRDefault="00E835B0" w:rsidP="00B707ED">
      <w:pPr>
        <w:pStyle w:val="FootnoteText"/>
        <w:jc w:val="left"/>
        <w:rPr>
          <w:rFonts w:ascii="Arial" w:hAnsi="Arial" w:cs="Arial"/>
        </w:rPr>
      </w:pPr>
      <w:r w:rsidRPr="008A1474">
        <w:rPr>
          <w:rStyle w:val="FootnoteReference"/>
          <w:rFonts w:ascii="Arial" w:hAnsi="Arial" w:cs="Arial"/>
        </w:rPr>
        <w:footnoteRef/>
      </w:r>
      <w:r w:rsidRPr="00B707ED">
        <w:rPr>
          <w:rFonts w:ascii="Arial" w:hAnsi="Arial" w:cs="Arial"/>
        </w:rPr>
        <w:t>If QF’s business structure does not designate an officer with this or a similar title, QF must provide written documentation affirming the authority of the individual who attests to this certification.</w:t>
      </w:r>
    </w:p>
    <w:p w14:paraId="4D0086D4" w14:textId="77777777" w:rsidR="00E835B0" w:rsidRPr="008A1474" w:rsidRDefault="00E835B0" w:rsidP="00B707ED">
      <w:pPr>
        <w:pStyle w:val="FootnoteText"/>
        <w:jc w:val="left"/>
        <w:rPr>
          <w:rFonts w:ascii="Arial" w:hAnsi="Arial" w:cs="Arial"/>
        </w:rPr>
      </w:pPr>
    </w:p>
  </w:footnote>
  <w:footnote w:id="2">
    <w:p w14:paraId="0779B2D7" w14:textId="70FF7943" w:rsidR="00E835B0" w:rsidRDefault="00E835B0" w:rsidP="00427923">
      <w:pPr>
        <w:pStyle w:val="FootnoteText"/>
        <w:jc w:val="left"/>
      </w:pPr>
      <w:r w:rsidRPr="00427923">
        <w:rPr>
          <w:rStyle w:val="FootnoteReference"/>
          <w:rFonts w:ascii="Arial" w:hAnsi="Arial" w:cs="Arial"/>
        </w:rPr>
        <w:footnoteRef/>
      </w:r>
      <w:r w:rsidRPr="00427923">
        <w:rPr>
          <w:rFonts w:ascii="Arial" w:hAnsi="Arial" w:cs="Arial"/>
        </w:rPr>
        <w:t xml:space="preserve"> </w:t>
      </w:r>
      <w:r w:rsidRPr="002100E9">
        <w:rPr>
          <w:rFonts w:ascii="Arial" w:hAnsi="Arial" w:cs="Arial"/>
        </w:rPr>
        <w:t>If QF’s business structure does not designate an officer with this or a similar title, QF must provide written documentation affirming the authority of the individual who attests to this certification.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BEF8" w14:textId="412F5A78" w:rsidR="00E835B0" w:rsidRPr="006E5680" w:rsidRDefault="00F73CC0" w:rsidP="00F73CC0">
    <w:pPr>
      <w:pStyle w:val="Header"/>
      <w:tabs>
        <w:tab w:val="clear" w:pos="4320"/>
        <w:tab w:val="clear" w:pos="8640"/>
        <w:tab w:val="right" w:pos="10080"/>
      </w:tabs>
      <w:ind w:left="270"/>
    </w:pPr>
    <w:r w:rsidRPr="00F73CC0">
      <w:t xml:space="preserve">  </w:t>
    </w:r>
    <w:r>
      <w:tab/>
    </w:r>
    <w:r w:rsidR="00E835B0" w:rsidRPr="006E5680">
      <w:t>QF Standard Offer Contract (Capacity &amp; Energy PPA)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6C92D" w14:textId="6DA87421" w:rsidR="00F73CC0" w:rsidRPr="006E5680" w:rsidRDefault="00F73CC0" w:rsidP="00F73CC0">
    <w:pPr>
      <w:pStyle w:val="Header"/>
      <w:tabs>
        <w:tab w:val="clear" w:pos="4320"/>
        <w:tab w:val="clear" w:pos="8640"/>
        <w:tab w:val="right" w:pos="10080"/>
      </w:tabs>
    </w:pPr>
    <w:r w:rsidRPr="00F73CC0">
      <w:t xml:space="preserve">  </w:t>
    </w:r>
    <w:r>
      <w:tab/>
    </w:r>
    <w:r w:rsidRPr="006E5680">
      <w:t>QF Standard Offer Contract (Capacity &amp; Energy PPA)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078C2" w14:textId="77777777" w:rsidR="00E835B0" w:rsidRDefault="00E835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8B510" w14:textId="77777777" w:rsidR="00E835B0" w:rsidRDefault="00E835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0FA97" w14:textId="77777777" w:rsidR="00E835B0" w:rsidRDefault="00E83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ECD2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BEC5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6A29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2261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E3EE3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7623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654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CAAA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9636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C47C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4BDC9454"/>
    <w:lvl w:ilvl="0">
      <w:start w:val="1"/>
      <w:numFmt w:val="decimal"/>
      <w:lvlText w:val="SECTION %1"/>
      <w:lvlJc w:val="left"/>
      <w:pPr>
        <w:ind w:left="0" w:firstLine="0"/>
      </w:pPr>
      <w:rPr>
        <w:rFonts w:ascii="Arial" w:hAnsi="Arial" w:cs="Arial" w:hint="default"/>
        <w:b/>
        <w:i w:val="0"/>
        <w:caps/>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1">
      <w:start w:val="1"/>
      <w:numFmt w:val="decimal"/>
      <w:isLgl/>
      <w:lvlText w:val="%1.%2"/>
      <w:lvlJc w:val="left"/>
      <w:pPr>
        <w:ind w:left="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2">
      <w:start w:val="1"/>
      <w:numFmt w:val="decimal"/>
      <w:isLgl/>
      <w:lvlText w:val="%1.%2.%3"/>
      <w:lvlJc w:val="left"/>
      <w:pPr>
        <w:ind w:left="72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3">
      <w:start w:val="1"/>
      <w:numFmt w:val="decimal"/>
      <w:isLgl/>
      <w:lvlText w:val="%1.%2.%3.%4"/>
      <w:lvlJc w:val="left"/>
      <w:pPr>
        <w:ind w:left="144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4">
      <w:start w:val="1"/>
      <w:numFmt w:val="decimal"/>
      <w:isLgl/>
      <w:lvlText w:val="%1.%2.%3.%4.%5"/>
      <w:lvlJc w:val="left"/>
      <w:pPr>
        <w:ind w:left="216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5">
      <w:start w:val="1"/>
      <w:numFmt w:val="upperLetter"/>
      <w:lvlText w:val="%6."/>
      <w:lvlJc w:val="left"/>
      <w:pPr>
        <w:ind w:left="0" w:firstLine="0"/>
      </w:pPr>
      <w:rPr>
        <w:rFonts w:ascii="Times New Roman" w:hAnsi="Times New Roman"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6">
      <w:start w:val="1"/>
      <w:numFmt w:val="lowerLetter"/>
      <w:lvlText w:val="(%7)"/>
      <w:lvlJc w:val="left"/>
      <w:pPr>
        <w:ind w:left="720" w:firstLine="720"/>
      </w:pPr>
      <w:rPr>
        <w:rFonts w:ascii="Times New Roman" w:hAnsi="Times New Roman"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7">
      <w:start w:val="1"/>
      <w:numFmt w:val="decimal"/>
      <w:lvlText w:val="%8."/>
      <w:lvlJc w:val="left"/>
      <w:pPr>
        <w:ind w:left="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8">
      <w:start w:val="1"/>
      <w:numFmt w:val="none"/>
      <w:lvlRestart w:val="0"/>
      <w:suff w:val="nothing"/>
      <w:lvlText w:val=""/>
      <w:lvlJc w:val="left"/>
      <w:pPr>
        <w:ind w:left="0" w:firstLine="0"/>
      </w:pPr>
      <w:rPr>
        <w:rFonts w:ascii="(normal text)" w:hAnsi="(normal text)"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abstractNum>
  <w:abstractNum w:abstractNumId="11" w15:restartNumberingAfterBreak="0">
    <w:nsid w:val="03684C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0D7D60"/>
    <w:multiLevelType w:val="multilevel"/>
    <w:tmpl w:val="667639D0"/>
    <w:lvl w:ilvl="0">
      <w:start w:val="1"/>
      <w:numFmt w:val="decimal"/>
      <w:lvlText w:val="SECTION %1"/>
      <w:lvlJc w:val="left"/>
      <w:pPr>
        <w:tabs>
          <w:tab w:val="num" w:pos="0"/>
        </w:tabs>
        <w:ind w:left="0" w:firstLine="0"/>
      </w:pPr>
      <w:rPr>
        <w:rFonts w:ascii="Times New Roman Bold" w:hAnsi="Times New Roman Bold" w:hint="default"/>
        <w:b/>
        <w:i w:val="0"/>
        <w:caps/>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1">
      <w:start w:val="1"/>
      <w:numFmt w:val="decimal"/>
      <w:isLgl/>
      <w:lvlText w:val="%1.%2"/>
      <w:lvlJc w:val="left"/>
      <w:pPr>
        <w:tabs>
          <w:tab w:val="num" w:pos="0"/>
        </w:tabs>
        <w:ind w:left="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2">
      <w:start w:val="1"/>
      <w:numFmt w:val="decimal"/>
      <w:isLgl/>
      <w:lvlText w:val="%1.%2.%3"/>
      <w:lvlJc w:val="left"/>
      <w:pPr>
        <w:tabs>
          <w:tab w:val="num" w:pos="0"/>
        </w:tabs>
        <w:ind w:left="72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3">
      <w:start w:val="1"/>
      <w:numFmt w:val="decimal"/>
      <w:isLgl/>
      <w:lvlText w:val="%1.%2.%3.%4"/>
      <w:lvlJc w:val="left"/>
      <w:pPr>
        <w:tabs>
          <w:tab w:val="num" w:pos="0"/>
        </w:tabs>
        <w:ind w:left="144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4">
      <w:start w:val="1"/>
      <w:numFmt w:val="decimal"/>
      <w:isLgl/>
      <w:lvlText w:val="%1.%2.%3.%4.%5"/>
      <w:lvlJc w:val="left"/>
      <w:pPr>
        <w:tabs>
          <w:tab w:val="num" w:pos="0"/>
        </w:tabs>
        <w:ind w:left="216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5">
      <w:start w:val="1"/>
      <w:numFmt w:val="upperLetter"/>
      <w:lvlText w:val="%6."/>
      <w:lvlJc w:val="left"/>
      <w:pPr>
        <w:tabs>
          <w:tab w:val="num" w:pos="0"/>
        </w:tabs>
        <w:ind w:left="0" w:firstLine="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6">
      <w:start w:val="1"/>
      <w:numFmt w:val="lowerLetter"/>
      <w:lvlText w:val="(%7)"/>
      <w:lvlJc w:val="left"/>
      <w:pPr>
        <w:tabs>
          <w:tab w:val="num" w:pos="0"/>
        </w:tabs>
        <w:ind w:left="72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7">
      <w:start w:val="1"/>
      <w:numFmt w:val="decimal"/>
      <w:lvlText w:val="%8."/>
      <w:lvlJc w:val="left"/>
      <w:pPr>
        <w:tabs>
          <w:tab w:val="num" w:pos="0"/>
        </w:tabs>
        <w:ind w:left="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8">
      <w:start w:val="1"/>
      <w:numFmt w:val="none"/>
      <w:lvlRestart w:val="0"/>
      <w:suff w:val="nothing"/>
      <w:lvlText w:val=""/>
      <w:lvlJc w:val="left"/>
      <w:pPr>
        <w:ind w:left="0" w:firstLine="0"/>
      </w:pPr>
      <w:rPr>
        <w:rFonts w:ascii="(normal text)" w:hAnsi="(normal text)"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abstractNum>
  <w:abstractNum w:abstractNumId="13" w15:restartNumberingAfterBreak="0">
    <w:nsid w:val="0A5A3F76"/>
    <w:multiLevelType w:val="hybridMultilevel"/>
    <w:tmpl w:val="D3F046BE"/>
    <w:lvl w:ilvl="0" w:tplc="101AF18C">
      <w:start w:val="1"/>
      <w:numFmt w:val="decimal"/>
      <w:lvlText w:val="%1)"/>
      <w:lvlJc w:val="left"/>
      <w:pPr>
        <w:ind w:left="810" w:hanging="360"/>
      </w:pPr>
      <w:rPr>
        <w:rFonts w:hint="default"/>
      </w:rPr>
    </w:lvl>
    <w:lvl w:ilvl="1" w:tplc="2DCEA05E" w:tentative="1">
      <w:start w:val="1"/>
      <w:numFmt w:val="lowerLetter"/>
      <w:lvlText w:val="%2."/>
      <w:lvlJc w:val="left"/>
      <w:pPr>
        <w:ind w:left="1440" w:hanging="360"/>
      </w:pPr>
    </w:lvl>
    <w:lvl w:ilvl="2" w:tplc="D616C124" w:tentative="1">
      <w:start w:val="1"/>
      <w:numFmt w:val="lowerRoman"/>
      <w:lvlText w:val="%3."/>
      <w:lvlJc w:val="right"/>
      <w:pPr>
        <w:ind w:left="2160" w:hanging="180"/>
      </w:pPr>
    </w:lvl>
    <w:lvl w:ilvl="3" w:tplc="06EA900E" w:tentative="1">
      <w:start w:val="1"/>
      <w:numFmt w:val="decimal"/>
      <w:lvlText w:val="%4."/>
      <w:lvlJc w:val="left"/>
      <w:pPr>
        <w:ind w:left="2880" w:hanging="360"/>
      </w:pPr>
    </w:lvl>
    <w:lvl w:ilvl="4" w:tplc="0C92B1FE" w:tentative="1">
      <w:start w:val="1"/>
      <w:numFmt w:val="lowerLetter"/>
      <w:lvlText w:val="%5."/>
      <w:lvlJc w:val="left"/>
      <w:pPr>
        <w:ind w:left="3600" w:hanging="360"/>
      </w:pPr>
    </w:lvl>
    <w:lvl w:ilvl="5" w:tplc="F6384F48" w:tentative="1">
      <w:start w:val="1"/>
      <w:numFmt w:val="lowerRoman"/>
      <w:lvlText w:val="%6."/>
      <w:lvlJc w:val="right"/>
      <w:pPr>
        <w:ind w:left="4320" w:hanging="180"/>
      </w:pPr>
    </w:lvl>
    <w:lvl w:ilvl="6" w:tplc="F5BCEDDE" w:tentative="1">
      <w:start w:val="1"/>
      <w:numFmt w:val="decimal"/>
      <w:lvlText w:val="%7."/>
      <w:lvlJc w:val="left"/>
      <w:pPr>
        <w:ind w:left="5040" w:hanging="360"/>
      </w:pPr>
    </w:lvl>
    <w:lvl w:ilvl="7" w:tplc="E0C0A5E6" w:tentative="1">
      <w:start w:val="1"/>
      <w:numFmt w:val="lowerLetter"/>
      <w:lvlText w:val="%8."/>
      <w:lvlJc w:val="left"/>
      <w:pPr>
        <w:ind w:left="5760" w:hanging="360"/>
      </w:pPr>
    </w:lvl>
    <w:lvl w:ilvl="8" w:tplc="EE3E83B6" w:tentative="1">
      <w:start w:val="1"/>
      <w:numFmt w:val="lowerRoman"/>
      <w:lvlText w:val="%9."/>
      <w:lvlJc w:val="right"/>
      <w:pPr>
        <w:ind w:left="6480" w:hanging="180"/>
      </w:pPr>
    </w:lvl>
  </w:abstractNum>
  <w:abstractNum w:abstractNumId="14" w15:restartNumberingAfterBreak="0">
    <w:nsid w:val="0DE41549"/>
    <w:multiLevelType w:val="multilevel"/>
    <w:tmpl w:val="80DE661C"/>
    <w:lvl w:ilvl="0">
      <w:start w:val="1"/>
      <w:numFmt w:val="decimal"/>
      <w:pStyle w:val="zGTC01"/>
      <w:lvlText w:val="Part %1"/>
      <w:lvlJc w:val="left"/>
      <w:pPr>
        <w:tabs>
          <w:tab w:val="num" w:pos="936"/>
        </w:tabs>
        <w:ind w:left="936" w:hanging="936"/>
      </w:pPr>
      <w:rPr>
        <w:rFonts w:ascii="Arial Bold" w:hAnsi="Arial Bold" w:cs="Times New Roman" w:hint="default"/>
        <w:b/>
        <w:bCs w:val="0"/>
        <w:i w:val="0"/>
        <w:iCs w:val="0"/>
        <w:caps/>
        <w:smallCaps w:val="0"/>
        <w:strike w:val="0"/>
        <w:dstrike w:val="0"/>
        <w:noProof w:val="0"/>
        <w:vanish w:val="0"/>
        <w:color w:val="00000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pStyle w:val="zGTC03"/>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008"/>
        </w:tabs>
        <w:ind w:left="504"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3660F0"/>
    <w:multiLevelType w:val="multilevel"/>
    <w:tmpl w:val="4FEA283C"/>
    <w:lvl w:ilvl="0">
      <w:start w:val="1"/>
      <w:numFmt w:val="decimal"/>
      <w:pStyle w:val="Article5L1"/>
      <w:suff w:val="space"/>
      <w:lvlText w:val="ARTICLE %1 - "/>
      <w:lvlJc w:val="left"/>
      <w:pPr>
        <w:ind w:left="0" w:firstLine="0"/>
      </w:pPr>
      <w:rPr>
        <w:rFonts w:hint="default"/>
        <w:b w:val="0"/>
        <w:i w:val="0"/>
        <w:caps/>
        <w:smallCaps w:val="0"/>
        <w:u w:val="none"/>
      </w:rPr>
    </w:lvl>
    <w:lvl w:ilvl="1">
      <w:start w:val="1"/>
      <w:numFmt w:val="decimal"/>
      <w:pStyle w:val="Article5L2"/>
      <w:isLgl/>
      <w:lvlText w:val="%1.%2"/>
      <w:lvlJc w:val="left"/>
      <w:pPr>
        <w:tabs>
          <w:tab w:val="num" w:pos="1440"/>
        </w:tabs>
        <w:ind w:left="0" w:firstLine="720"/>
      </w:pPr>
      <w:rPr>
        <w:rFonts w:hint="default"/>
        <w:b w:val="0"/>
        <w:i w:val="0"/>
        <w:caps w:val="0"/>
        <w:smallCaps w:val="0"/>
        <w:u w:val="none"/>
      </w:rPr>
    </w:lvl>
    <w:lvl w:ilvl="2">
      <w:start w:val="1"/>
      <w:numFmt w:val="decimal"/>
      <w:pStyle w:val="Article5L3"/>
      <w:isLgl/>
      <w:lvlText w:val="%1.%2.%3"/>
      <w:lvlJc w:val="left"/>
      <w:pPr>
        <w:tabs>
          <w:tab w:val="num" w:pos="2520"/>
        </w:tabs>
        <w:ind w:left="0" w:firstLine="1440"/>
      </w:pPr>
      <w:rPr>
        <w:rFonts w:hint="default"/>
        <w:b w:val="0"/>
        <w:i w:val="0"/>
        <w:caps w:val="0"/>
        <w:smallCaps w:val="0"/>
        <w:u w:val="none"/>
      </w:rPr>
    </w:lvl>
    <w:lvl w:ilvl="3">
      <w:start w:val="1"/>
      <w:numFmt w:val="decimal"/>
      <w:pStyle w:val="Article5L4"/>
      <w:isLgl/>
      <w:lvlText w:val="%1.%2.%3.%4"/>
      <w:lvlJc w:val="left"/>
      <w:pPr>
        <w:tabs>
          <w:tab w:val="num" w:pos="3168"/>
        </w:tabs>
        <w:ind w:left="1440" w:firstLine="720"/>
      </w:pPr>
      <w:rPr>
        <w:rFonts w:hint="default"/>
        <w:b w:val="0"/>
        <w:i w:val="0"/>
        <w:caps w:val="0"/>
        <w:smallCaps w:val="0"/>
        <w:u w:val="none"/>
      </w:rPr>
    </w:lvl>
    <w:lvl w:ilvl="4">
      <w:start w:val="1"/>
      <w:numFmt w:val="decimal"/>
      <w:pStyle w:val="Article5L5"/>
      <w:isLgl/>
      <w:lvlText w:val="%1.%2.%3.%4.%5"/>
      <w:lvlJc w:val="left"/>
      <w:pPr>
        <w:tabs>
          <w:tab w:val="num" w:pos="4320"/>
        </w:tabs>
        <w:ind w:left="0" w:firstLine="3168"/>
      </w:pPr>
      <w:rPr>
        <w:rFonts w:hint="default"/>
        <w:b w:val="0"/>
        <w:i w:val="0"/>
        <w:caps w:val="0"/>
        <w:smallCaps w:val="0"/>
        <w:u w:val="none"/>
      </w:rPr>
    </w:lvl>
    <w:lvl w:ilvl="5">
      <w:start w:val="1"/>
      <w:numFmt w:val="lowerLetter"/>
      <w:pStyle w:val="Article5L6"/>
      <w:lvlText w:val="(%6)"/>
      <w:lvlJc w:val="left"/>
      <w:pPr>
        <w:tabs>
          <w:tab w:val="num" w:pos="2160"/>
        </w:tabs>
        <w:ind w:left="0" w:firstLine="1440"/>
      </w:pPr>
      <w:rPr>
        <w:rFonts w:ascii="Times New Roman" w:hAnsi="Times New Roman" w:cs="Times New Roman" w:hint="default"/>
        <w:b w:val="0"/>
        <w:i w:val="0"/>
        <w:caps w:val="0"/>
        <w:smallCaps w:val="0"/>
        <w:u w:val="none"/>
      </w:rPr>
    </w:lvl>
    <w:lvl w:ilvl="6">
      <w:start w:val="1"/>
      <w:numFmt w:val="lowerRoman"/>
      <w:pStyle w:val="Article5L7"/>
      <w:lvlText w:val="(%7)"/>
      <w:lvlJc w:val="left"/>
      <w:pPr>
        <w:tabs>
          <w:tab w:val="num" w:pos="2160"/>
        </w:tabs>
        <w:ind w:left="2160" w:hanging="720"/>
      </w:pPr>
      <w:rPr>
        <w:rFonts w:hint="default"/>
        <w:b w:val="0"/>
        <w:i w:val="0"/>
        <w:caps w:val="0"/>
        <w:smallCaps w:val="0"/>
        <w:u w:val="none"/>
      </w:rPr>
    </w:lvl>
    <w:lvl w:ilvl="7">
      <w:start w:val="1"/>
      <w:numFmt w:val="decimal"/>
      <w:pStyle w:val="Article5L8"/>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16" w15:restartNumberingAfterBreak="0">
    <w:nsid w:val="2EDD7E38"/>
    <w:multiLevelType w:val="multilevel"/>
    <w:tmpl w:val="F7FE7D32"/>
    <w:lvl w:ilvl="0">
      <w:start w:val="16"/>
      <w:numFmt w:val="decimal"/>
      <w:lvlText w:val="%1"/>
      <w:lvlJc w:val="left"/>
      <w:pPr>
        <w:tabs>
          <w:tab w:val="num" w:pos="600"/>
        </w:tabs>
        <w:ind w:left="600" w:hanging="600"/>
      </w:pPr>
      <w:rPr>
        <w:rFonts w:hint="default"/>
      </w:rPr>
    </w:lvl>
    <w:lvl w:ilvl="1">
      <w:start w:val="4"/>
      <w:numFmt w:val="decimal"/>
      <w:lvlText w:val="%1.%2"/>
      <w:lvlJc w:val="left"/>
      <w:pPr>
        <w:tabs>
          <w:tab w:val="num" w:pos="1320"/>
        </w:tabs>
        <w:ind w:left="1320" w:hanging="600"/>
      </w:pPr>
      <w:rPr>
        <w:rFonts w:hint="default"/>
      </w:rPr>
    </w:lvl>
    <w:lvl w:ilvl="2">
      <w:start w:val="3"/>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348458A2"/>
    <w:multiLevelType w:val="multilevel"/>
    <w:tmpl w:val="2CBEF89E"/>
    <w:name w:val="HeadingStyles||Heading|3|3|0|1|0|33||1|0|32||1|0|32||1|0|32||1|0|32||1|0|33||1|0|32||1|0|34||1|2|32||"/>
    <w:lvl w:ilvl="0">
      <w:start w:val="1"/>
      <w:numFmt w:val="decimal"/>
      <w:pStyle w:val="Heading1"/>
      <w:suff w:val="nothing"/>
      <w:lvlText w:val="SECTION %1:  "/>
      <w:lvlJc w:val="left"/>
      <w:pPr>
        <w:ind w:left="0" w:firstLine="0"/>
      </w:pPr>
      <w:rPr>
        <w:rFonts w:ascii="Arial" w:hAnsi="Arial" w:cs="Arial" w:hint="default"/>
        <w:b/>
        <w:i w:val="0"/>
        <w:caps/>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lvlText w:val="%1.%2"/>
      <w:lvlJc w:val="left"/>
      <w:pPr>
        <w:ind w:left="0" w:firstLine="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Heading3"/>
      <w:isLgl/>
      <w:lvlText w:val="%1.%2.%3"/>
      <w:lvlJc w:val="left"/>
      <w:pPr>
        <w:ind w:left="0" w:firstLine="1440"/>
      </w:pPr>
      <w:rPr>
        <w:rFonts w:ascii="Arial" w:hAnsi="Arial" w:cs="Arial" w:hint="default"/>
        <w:b w:val="0"/>
        <w:i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ind w:left="1440" w:firstLine="0"/>
      </w:pPr>
      <w:rPr>
        <w:rFonts w:ascii="Arial" w:hAnsi="Arial" w:cs="Arial" w:hint="default"/>
        <w:b w:val="0"/>
        <w:i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5"/>
      <w:lvlJc w:val="left"/>
      <w:pPr>
        <w:ind w:left="3600" w:hanging="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Restart w:val="0"/>
      <w:pStyle w:val="Heading6"/>
      <w:suff w:val="nothing"/>
      <w:lvlText w:val=""/>
      <w:lvlJc w:val="left"/>
      <w:pPr>
        <w:ind w:left="1152" w:hanging="432"/>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Restart w:val="0"/>
      <w:pStyle w:val="Heading7"/>
      <w:suff w:val="nothing"/>
      <w:lvlText w:val=""/>
      <w:lvlJc w:val="left"/>
      <w:pPr>
        <w:ind w:left="1296" w:hanging="288"/>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pStyle w:val="Heading8"/>
      <w:suff w:val="nothing"/>
      <w:lvlText w:val=""/>
      <w:lvlJc w:val="left"/>
      <w:pPr>
        <w:ind w:left="1440" w:hanging="432"/>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isLgl/>
      <w:lvlText w:val="1.%9"/>
      <w:lvlJc w:val="left"/>
      <w:pPr>
        <w:tabs>
          <w:tab w:val="num" w:pos="1440"/>
        </w:tabs>
        <w:ind w:left="0" w:firstLine="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E7B19D1"/>
    <w:multiLevelType w:val="multilevel"/>
    <w:tmpl w:val="B7305312"/>
    <w:name w:val="zzmpArticle||Article|2|1|1|3|10|41||1|10|4||1|10|1||1|10|1||1|10|0||1|12|0||1|12|0||1|12|0||1|12|0||"/>
    <w:lvl w:ilvl="0">
      <w:start w:val="1"/>
      <w:numFmt w:val="decimal"/>
      <w:pStyle w:val="ArticleL1"/>
      <w:suff w:val="nothing"/>
      <w:lvlText w:val="ARTICLE %1:"/>
      <w:lvlJc w:val="left"/>
      <w:pPr>
        <w:tabs>
          <w:tab w:val="num" w:pos="720"/>
        </w:tabs>
        <w:ind w:left="0" w:firstLine="0"/>
      </w:pPr>
      <w:rPr>
        <w:b/>
        <w:i w:val="0"/>
        <w:caps/>
        <w:smallCaps w:val="0"/>
        <w:u w:val="none"/>
      </w:rPr>
    </w:lvl>
    <w:lvl w:ilvl="1">
      <w:start w:val="1"/>
      <w:numFmt w:val="decimal"/>
      <w:pStyle w:val="ArticleL2"/>
      <w:isLgl/>
      <w:lvlText w:val="%1.%2"/>
      <w:lvlJc w:val="left"/>
      <w:pPr>
        <w:tabs>
          <w:tab w:val="num" w:pos="1530"/>
        </w:tabs>
        <w:ind w:left="0" w:firstLine="720"/>
      </w:pPr>
      <w:rPr>
        <w:b w:val="0"/>
        <w:i w:val="0"/>
        <w:caps w:val="0"/>
        <w:smallCaps w:val="0"/>
        <w:u w:val="none"/>
      </w:rPr>
    </w:lvl>
    <w:lvl w:ilvl="2">
      <w:start w:val="1"/>
      <w:numFmt w:val="decimal"/>
      <w:pStyle w:val="ArticleL3"/>
      <w:isLgl/>
      <w:lvlText w:val="%1.%2.%3"/>
      <w:lvlJc w:val="left"/>
      <w:pPr>
        <w:tabs>
          <w:tab w:val="num" w:pos="3420"/>
        </w:tabs>
        <w:ind w:left="990" w:firstLine="1440"/>
      </w:pPr>
      <w:rPr>
        <w:b w:val="0"/>
        <w:i w:val="0"/>
        <w:caps w:val="0"/>
        <w:smallCaps w:val="0"/>
        <w:u w:val="none"/>
      </w:rPr>
    </w:lvl>
    <w:lvl w:ilvl="3">
      <w:start w:val="1"/>
      <w:numFmt w:val="decimal"/>
      <w:pStyle w:val="ArticleL4"/>
      <w:lvlText w:val="%1.%2.%3.%4"/>
      <w:lvlJc w:val="left"/>
      <w:pPr>
        <w:tabs>
          <w:tab w:val="num" w:pos="2880"/>
        </w:tabs>
        <w:ind w:left="0" w:firstLine="2160"/>
      </w:pPr>
      <w:rPr>
        <w:b w:val="0"/>
        <w:i w:val="0"/>
        <w:caps w:val="0"/>
        <w:smallCaps w:val="0"/>
        <w:u w:val="none"/>
      </w:rPr>
    </w:lvl>
    <w:lvl w:ilvl="4">
      <w:start w:val="1"/>
      <w:numFmt w:val="lowerRoman"/>
      <w:pStyle w:val="ArticleL5"/>
      <w:lvlText w:val="(%5)"/>
      <w:lvlJc w:val="left"/>
      <w:pPr>
        <w:tabs>
          <w:tab w:val="num" w:pos="3600"/>
        </w:tabs>
        <w:ind w:left="0" w:firstLine="2880"/>
      </w:pPr>
      <w:rPr>
        <w:b w:val="0"/>
        <w:i w:val="0"/>
        <w:caps w:val="0"/>
        <w:smallCaps w:val="0"/>
        <w:u w:val="none"/>
      </w:rPr>
    </w:lvl>
    <w:lvl w:ilvl="5">
      <w:start w:val="1"/>
      <w:numFmt w:val="decimal"/>
      <w:pStyle w:val="ArticleL6"/>
      <w:lvlText w:val="(%6)"/>
      <w:lvlJc w:val="left"/>
      <w:pPr>
        <w:tabs>
          <w:tab w:val="num" w:pos="4320"/>
        </w:tabs>
        <w:ind w:left="0" w:firstLine="3600"/>
      </w:pPr>
      <w:rPr>
        <w:b w:val="0"/>
        <w:i w:val="0"/>
        <w:caps w:val="0"/>
        <w:smallCaps w:val="0"/>
        <w:u w:val="none"/>
      </w:rPr>
    </w:lvl>
    <w:lvl w:ilvl="6">
      <w:start w:val="1"/>
      <w:numFmt w:val="lowerLetter"/>
      <w:pStyle w:val="ArticleL2"/>
      <w:lvlText w:val="%7."/>
      <w:lvlJc w:val="left"/>
      <w:pPr>
        <w:tabs>
          <w:tab w:val="num" w:pos="5040"/>
        </w:tabs>
        <w:ind w:left="0" w:firstLine="4320"/>
      </w:pPr>
      <w:rPr>
        <w:b w:val="0"/>
        <w:i w:val="0"/>
        <w:caps w:val="0"/>
        <w:smallCaps w:val="0"/>
        <w:u w:val="none"/>
      </w:rPr>
    </w:lvl>
    <w:lvl w:ilvl="7">
      <w:start w:val="1"/>
      <w:numFmt w:val="lowerRoman"/>
      <w:pStyle w:val="ArticleL8"/>
      <w:lvlText w:val="%8."/>
      <w:lvlJc w:val="left"/>
      <w:pPr>
        <w:tabs>
          <w:tab w:val="num" w:pos="5760"/>
        </w:tabs>
        <w:ind w:left="0" w:firstLine="5040"/>
      </w:pPr>
      <w:rPr>
        <w:b w:val="0"/>
        <w:i w:val="0"/>
        <w:caps w:val="0"/>
        <w:smallCaps w:val="0"/>
        <w:u w:val="none"/>
      </w:rPr>
    </w:lvl>
    <w:lvl w:ilvl="8">
      <w:start w:val="1"/>
      <w:numFmt w:val="decimal"/>
      <w:pStyle w:val="ArticleL3"/>
      <w:lvlText w:val="%9."/>
      <w:lvlJc w:val="left"/>
      <w:pPr>
        <w:tabs>
          <w:tab w:val="num" w:pos="6480"/>
        </w:tabs>
        <w:ind w:left="0" w:firstLine="5760"/>
      </w:pPr>
      <w:rPr>
        <w:b w:val="0"/>
        <w:i w:val="0"/>
        <w:caps w:val="0"/>
        <w:smallCaps w:val="0"/>
        <w:u w:val="none"/>
      </w:rPr>
    </w:lvl>
  </w:abstractNum>
  <w:abstractNum w:abstractNumId="19" w15:restartNumberingAfterBreak="0">
    <w:nsid w:val="773B5191"/>
    <w:multiLevelType w:val="hybridMultilevel"/>
    <w:tmpl w:val="8360A3E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7"/>
  </w:num>
  <w:num w:numId="2">
    <w:abstractNumId w:val="18"/>
  </w:num>
  <w:num w:numId="3">
    <w:abstractNumId w:val="15"/>
  </w:num>
  <w:num w:numId="4">
    <w:abstractNumId w:val="13"/>
  </w:num>
  <w:num w:numId="5">
    <w:abstractNumId w:val="1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6"/>
  </w:num>
  <w:num w:numId="21">
    <w:abstractNumId w:val="12"/>
  </w:num>
  <w:num w:numId="22">
    <w:abstractNumId w:val="10"/>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47"/>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6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cbxMaxLevel" w:val="2"/>
    <w:docVar w:name="cbxMinLevel" w:val="1"/>
    <w:docVar w:name="cbxScheduleStyles" w:val="0"/>
    <w:docVar w:name="cbxTOCScheme" w:val="1"/>
    <w:docVar w:name="chkApplyManualFormatsToTOC" w:val="0"/>
    <w:docVar w:name="chkApplyTOC9" w:val="0"/>
    <w:docVar w:name="chkHyperlinks" w:val="1"/>
    <w:docVar w:name="chkMark" w:val="0"/>
    <w:docVar w:name="chkStyles" w:val="1"/>
    <w:docVar w:name="chkTCEntries" w:val="0"/>
    <w:docVar w:name="chkTwoColumn" w:val="0"/>
    <w:docVar w:name="DocStamp_1_OptionalControlValues" w:val="Library|&amp;Library|0|%l|Version|&amp;Version|1|%v|ClientMatter|&amp;Client/Matter|0|%cm"/>
    <w:docVar w:name="Exclusions" w:val=",HeadingStyles,"/>
    <w:docVar w:name="HeadingStyles" w:val="||Heading|3|3|0|1|0|33||1|0|32||1|0|32||1|0|32||1|0|32||1|0|33||1|0|32||1|0|34||1|2|32||"/>
    <w:docVar w:name="MPDocID" w:val="113932572"/>
    <w:docVar w:name="MPDocIDTemplate" w:val="%l| %n|v%v| %c|.%m"/>
    <w:docVar w:name="MPDocIDTemplateDefault" w:val="%l| %n|v%v| %c|.%m"/>
    <w:docVar w:name="NewDocStampType" w:val="7"/>
    <w:docVar w:name="optCreateFrom" w:val="3"/>
    <w:docVar w:name="optInclude" w:val="0"/>
    <w:docVar w:name="StyleExclusions" w:val=",Article_L3,Article_L4,Article_L5,Article_L6,Article_L7,Article_L8,Article_L9,Article5_L1,Article5_L2,Article5_L3,Article5_L4,Article5_L5,Article5_L6,Article5_L7,Article5_L8,Heading 1,Heading 2,Heading 3,Heading 4,Heading 5,Heading 6,Heading 7,Heading 8,Heading 9,Heading_L9,Subtitle,Title,zGTC01,"/>
    <w:docVar w:name="StyleInclusions" w:val=",Article_L1,Article_L2,"/>
    <w:docVar w:name="zzmpArticle" w:val="||Article|2|1|1|3|10|41||1|10|4||1|10|1||1|10|1||1|10|0||1|12|0||1|12|0||1|12|0||1|12|0||"/>
    <w:docVar w:name="zzmpFixedCurScheme" w:val="Article"/>
    <w:docVar w:name="zzmpFixedCurScheme_9.0" w:val="1zzmpArticle"/>
    <w:docVar w:name="zzmpLegacyTrailerRemovedNew" w:val="True"/>
    <w:docVar w:name="zzmpnSession" w:val="0.358227"/>
    <w:docVar w:name="zzmpTrailerDateFormat" w:val="0"/>
  </w:docVars>
  <w:rsids>
    <w:rsidRoot w:val="00DD7D2C"/>
    <w:rsid w:val="00001AC5"/>
    <w:rsid w:val="00003871"/>
    <w:rsid w:val="00011AFE"/>
    <w:rsid w:val="00015CC5"/>
    <w:rsid w:val="0001680A"/>
    <w:rsid w:val="00016FDA"/>
    <w:rsid w:val="00017FA8"/>
    <w:rsid w:val="00021438"/>
    <w:rsid w:val="00023FD1"/>
    <w:rsid w:val="00025433"/>
    <w:rsid w:val="00026F92"/>
    <w:rsid w:val="0003183B"/>
    <w:rsid w:val="0003597B"/>
    <w:rsid w:val="0004146F"/>
    <w:rsid w:val="000469EA"/>
    <w:rsid w:val="00050AF8"/>
    <w:rsid w:val="00051754"/>
    <w:rsid w:val="0005454B"/>
    <w:rsid w:val="0005497A"/>
    <w:rsid w:val="00063DFE"/>
    <w:rsid w:val="00065544"/>
    <w:rsid w:val="000672D9"/>
    <w:rsid w:val="0007615D"/>
    <w:rsid w:val="0009461B"/>
    <w:rsid w:val="000952C2"/>
    <w:rsid w:val="0009533F"/>
    <w:rsid w:val="00095D78"/>
    <w:rsid w:val="000A22BF"/>
    <w:rsid w:val="000A2C32"/>
    <w:rsid w:val="000A6F43"/>
    <w:rsid w:val="000A707E"/>
    <w:rsid w:val="000B063B"/>
    <w:rsid w:val="000B5622"/>
    <w:rsid w:val="000B5D44"/>
    <w:rsid w:val="000C018A"/>
    <w:rsid w:val="000C09CF"/>
    <w:rsid w:val="000C5ACD"/>
    <w:rsid w:val="000C6DCB"/>
    <w:rsid w:val="000C6E44"/>
    <w:rsid w:val="000D18E4"/>
    <w:rsid w:val="000D6767"/>
    <w:rsid w:val="000E1F11"/>
    <w:rsid w:val="000E3840"/>
    <w:rsid w:val="000E4EF3"/>
    <w:rsid w:val="00101222"/>
    <w:rsid w:val="00104015"/>
    <w:rsid w:val="00104765"/>
    <w:rsid w:val="001103F4"/>
    <w:rsid w:val="00110618"/>
    <w:rsid w:val="0011599C"/>
    <w:rsid w:val="00115AE9"/>
    <w:rsid w:val="00116F5E"/>
    <w:rsid w:val="001218FB"/>
    <w:rsid w:val="00125FA8"/>
    <w:rsid w:val="00130A60"/>
    <w:rsid w:val="00132AB7"/>
    <w:rsid w:val="001358FC"/>
    <w:rsid w:val="0013767F"/>
    <w:rsid w:val="00137F85"/>
    <w:rsid w:val="001421B6"/>
    <w:rsid w:val="00142FD0"/>
    <w:rsid w:val="00153131"/>
    <w:rsid w:val="001535EF"/>
    <w:rsid w:val="0015482A"/>
    <w:rsid w:val="00161C14"/>
    <w:rsid w:val="00163AB7"/>
    <w:rsid w:val="00175EF5"/>
    <w:rsid w:val="00177DDB"/>
    <w:rsid w:val="00191238"/>
    <w:rsid w:val="0019197A"/>
    <w:rsid w:val="0019376F"/>
    <w:rsid w:val="00194EC5"/>
    <w:rsid w:val="001A19A5"/>
    <w:rsid w:val="001A1BA5"/>
    <w:rsid w:val="001A4BB4"/>
    <w:rsid w:val="001B4217"/>
    <w:rsid w:val="001B4A69"/>
    <w:rsid w:val="001B6A0B"/>
    <w:rsid w:val="001C1A6C"/>
    <w:rsid w:val="001C3861"/>
    <w:rsid w:val="001C5C58"/>
    <w:rsid w:val="001D3BBE"/>
    <w:rsid w:val="001D52E7"/>
    <w:rsid w:val="001D7258"/>
    <w:rsid w:val="001E25BF"/>
    <w:rsid w:val="001E4855"/>
    <w:rsid w:val="001E7330"/>
    <w:rsid w:val="001F0B75"/>
    <w:rsid w:val="001F182C"/>
    <w:rsid w:val="001F1D2D"/>
    <w:rsid w:val="001F4035"/>
    <w:rsid w:val="001F4D07"/>
    <w:rsid w:val="001F557C"/>
    <w:rsid w:val="001F612A"/>
    <w:rsid w:val="001F7B2F"/>
    <w:rsid w:val="00202697"/>
    <w:rsid w:val="0020682D"/>
    <w:rsid w:val="002100E9"/>
    <w:rsid w:val="00210347"/>
    <w:rsid w:val="00211A68"/>
    <w:rsid w:val="00215694"/>
    <w:rsid w:val="002160E2"/>
    <w:rsid w:val="002201C1"/>
    <w:rsid w:val="002237BC"/>
    <w:rsid w:val="00230262"/>
    <w:rsid w:val="002303CF"/>
    <w:rsid w:val="002344F4"/>
    <w:rsid w:val="00235E3B"/>
    <w:rsid w:val="00241BE1"/>
    <w:rsid w:val="00245341"/>
    <w:rsid w:val="0024703D"/>
    <w:rsid w:val="00247E6A"/>
    <w:rsid w:val="002551BF"/>
    <w:rsid w:val="00255EF0"/>
    <w:rsid w:val="00256B1F"/>
    <w:rsid w:val="00263F1A"/>
    <w:rsid w:val="002644B6"/>
    <w:rsid w:val="00265963"/>
    <w:rsid w:val="00267DFB"/>
    <w:rsid w:val="00273A09"/>
    <w:rsid w:val="00275D1F"/>
    <w:rsid w:val="00282E58"/>
    <w:rsid w:val="00283002"/>
    <w:rsid w:val="002950CA"/>
    <w:rsid w:val="0029621E"/>
    <w:rsid w:val="002977ED"/>
    <w:rsid w:val="002A11E8"/>
    <w:rsid w:val="002A3ABF"/>
    <w:rsid w:val="002A4810"/>
    <w:rsid w:val="002A7D05"/>
    <w:rsid w:val="002B3DC0"/>
    <w:rsid w:val="002B5802"/>
    <w:rsid w:val="002B7A1A"/>
    <w:rsid w:val="002B7DF3"/>
    <w:rsid w:val="002C0842"/>
    <w:rsid w:val="002C0E73"/>
    <w:rsid w:val="002C0FF3"/>
    <w:rsid w:val="002D65FE"/>
    <w:rsid w:val="002E3E59"/>
    <w:rsid w:val="002E54B5"/>
    <w:rsid w:val="002E5AFA"/>
    <w:rsid w:val="002E6AAF"/>
    <w:rsid w:val="002E6D0A"/>
    <w:rsid w:val="002F3DC3"/>
    <w:rsid w:val="00303721"/>
    <w:rsid w:val="00310066"/>
    <w:rsid w:val="00314232"/>
    <w:rsid w:val="0032097D"/>
    <w:rsid w:val="00320C4F"/>
    <w:rsid w:val="0032166D"/>
    <w:rsid w:val="0032435D"/>
    <w:rsid w:val="003263CE"/>
    <w:rsid w:val="0033179C"/>
    <w:rsid w:val="0033319D"/>
    <w:rsid w:val="00335A64"/>
    <w:rsid w:val="00335E71"/>
    <w:rsid w:val="00342A6A"/>
    <w:rsid w:val="003544B2"/>
    <w:rsid w:val="003551B1"/>
    <w:rsid w:val="0035664A"/>
    <w:rsid w:val="00360E22"/>
    <w:rsid w:val="003637D1"/>
    <w:rsid w:val="00375731"/>
    <w:rsid w:val="003876DA"/>
    <w:rsid w:val="00390B33"/>
    <w:rsid w:val="00395F4E"/>
    <w:rsid w:val="003A4ED0"/>
    <w:rsid w:val="003A7C76"/>
    <w:rsid w:val="003B23F7"/>
    <w:rsid w:val="003C0942"/>
    <w:rsid w:val="003C1DC9"/>
    <w:rsid w:val="003C2D44"/>
    <w:rsid w:val="003D0FF4"/>
    <w:rsid w:val="003D1DD6"/>
    <w:rsid w:val="003D4323"/>
    <w:rsid w:val="003D578A"/>
    <w:rsid w:val="003E6E9C"/>
    <w:rsid w:val="003F0263"/>
    <w:rsid w:val="003F1402"/>
    <w:rsid w:val="003F5F4F"/>
    <w:rsid w:val="00404CD0"/>
    <w:rsid w:val="0041077D"/>
    <w:rsid w:val="004109C1"/>
    <w:rsid w:val="00411DD2"/>
    <w:rsid w:val="00414186"/>
    <w:rsid w:val="00414989"/>
    <w:rsid w:val="00414F11"/>
    <w:rsid w:val="00416092"/>
    <w:rsid w:val="00416ADF"/>
    <w:rsid w:val="00422693"/>
    <w:rsid w:val="004228AB"/>
    <w:rsid w:val="00423161"/>
    <w:rsid w:val="00426CC6"/>
    <w:rsid w:val="00427923"/>
    <w:rsid w:val="0043329A"/>
    <w:rsid w:val="00436A48"/>
    <w:rsid w:val="0044093E"/>
    <w:rsid w:val="0044138F"/>
    <w:rsid w:val="00443A7D"/>
    <w:rsid w:val="004450F3"/>
    <w:rsid w:val="0046426F"/>
    <w:rsid w:val="00466C31"/>
    <w:rsid w:val="00470F04"/>
    <w:rsid w:val="00475B6F"/>
    <w:rsid w:val="0048237A"/>
    <w:rsid w:val="0048424C"/>
    <w:rsid w:val="00485C92"/>
    <w:rsid w:val="0048718B"/>
    <w:rsid w:val="00491C59"/>
    <w:rsid w:val="004965B2"/>
    <w:rsid w:val="004A71C9"/>
    <w:rsid w:val="004B4B3B"/>
    <w:rsid w:val="004B6614"/>
    <w:rsid w:val="004C0442"/>
    <w:rsid w:val="004C0472"/>
    <w:rsid w:val="004C2883"/>
    <w:rsid w:val="004C366B"/>
    <w:rsid w:val="004C52AB"/>
    <w:rsid w:val="004C5BF8"/>
    <w:rsid w:val="004C62FC"/>
    <w:rsid w:val="004E3BFD"/>
    <w:rsid w:val="004F7655"/>
    <w:rsid w:val="004F7998"/>
    <w:rsid w:val="00501BE7"/>
    <w:rsid w:val="00501FE5"/>
    <w:rsid w:val="00502986"/>
    <w:rsid w:val="00503035"/>
    <w:rsid w:val="00503443"/>
    <w:rsid w:val="0051225F"/>
    <w:rsid w:val="00512BD8"/>
    <w:rsid w:val="005142E0"/>
    <w:rsid w:val="00514E11"/>
    <w:rsid w:val="00523552"/>
    <w:rsid w:val="0052417D"/>
    <w:rsid w:val="005322CD"/>
    <w:rsid w:val="005325CD"/>
    <w:rsid w:val="005344D1"/>
    <w:rsid w:val="00537228"/>
    <w:rsid w:val="0054079A"/>
    <w:rsid w:val="005471C6"/>
    <w:rsid w:val="00547F05"/>
    <w:rsid w:val="0056109B"/>
    <w:rsid w:val="00564573"/>
    <w:rsid w:val="00570218"/>
    <w:rsid w:val="005743C1"/>
    <w:rsid w:val="005750E5"/>
    <w:rsid w:val="00577CFB"/>
    <w:rsid w:val="005845BB"/>
    <w:rsid w:val="0059270A"/>
    <w:rsid w:val="00592A39"/>
    <w:rsid w:val="00597CCB"/>
    <w:rsid w:val="005A01F1"/>
    <w:rsid w:val="005A205C"/>
    <w:rsid w:val="005B6837"/>
    <w:rsid w:val="005B7952"/>
    <w:rsid w:val="005C1F46"/>
    <w:rsid w:val="005C24C8"/>
    <w:rsid w:val="005C2DD0"/>
    <w:rsid w:val="005C3893"/>
    <w:rsid w:val="005C49C5"/>
    <w:rsid w:val="005D643D"/>
    <w:rsid w:val="005D7B90"/>
    <w:rsid w:val="005D7ED8"/>
    <w:rsid w:val="005E1BE4"/>
    <w:rsid w:val="005E3081"/>
    <w:rsid w:val="005E62F7"/>
    <w:rsid w:val="005E70F3"/>
    <w:rsid w:val="005F27AC"/>
    <w:rsid w:val="005F5BEC"/>
    <w:rsid w:val="005F6961"/>
    <w:rsid w:val="005F732F"/>
    <w:rsid w:val="00603A62"/>
    <w:rsid w:val="00613BED"/>
    <w:rsid w:val="0061417E"/>
    <w:rsid w:val="006153B7"/>
    <w:rsid w:val="00626DA2"/>
    <w:rsid w:val="0064186C"/>
    <w:rsid w:val="00642359"/>
    <w:rsid w:val="006467D3"/>
    <w:rsid w:val="006470E9"/>
    <w:rsid w:val="0064779E"/>
    <w:rsid w:val="00651C13"/>
    <w:rsid w:val="0066671C"/>
    <w:rsid w:val="00666B8A"/>
    <w:rsid w:val="006716CC"/>
    <w:rsid w:val="00675A1F"/>
    <w:rsid w:val="00676975"/>
    <w:rsid w:val="00681329"/>
    <w:rsid w:val="00690B69"/>
    <w:rsid w:val="00694C8A"/>
    <w:rsid w:val="0069580D"/>
    <w:rsid w:val="006A2190"/>
    <w:rsid w:val="006A69D1"/>
    <w:rsid w:val="006B0486"/>
    <w:rsid w:val="006B2047"/>
    <w:rsid w:val="006B307D"/>
    <w:rsid w:val="006B52FD"/>
    <w:rsid w:val="006B7A57"/>
    <w:rsid w:val="006C0A24"/>
    <w:rsid w:val="006C19EF"/>
    <w:rsid w:val="006D2ED0"/>
    <w:rsid w:val="006D312C"/>
    <w:rsid w:val="006D4D5A"/>
    <w:rsid w:val="006D7F45"/>
    <w:rsid w:val="006E1E9C"/>
    <w:rsid w:val="006E3AD5"/>
    <w:rsid w:val="006E5680"/>
    <w:rsid w:val="006E5EEB"/>
    <w:rsid w:val="006E7A33"/>
    <w:rsid w:val="006E7EDF"/>
    <w:rsid w:val="006F1417"/>
    <w:rsid w:val="006F7DDB"/>
    <w:rsid w:val="00700BDF"/>
    <w:rsid w:val="00701491"/>
    <w:rsid w:val="007023D3"/>
    <w:rsid w:val="00705A5A"/>
    <w:rsid w:val="0070622A"/>
    <w:rsid w:val="00730DDA"/>
    <w:rsid w:val="00731B12"/>
    <w:rsid w:val="0073738A"/>
    <w:rsid w:val="007411C4"/>
    <w:rsid w:val="00743E3C"/>
    <w:rsid w:val="00754927"/>
    <w:rsid w:val="00761376"/>
    <w:rsid w:val="007700C3"/>
    <w:rsid w:val="00776036"/>
    <w:rsid w:val="00781DD5"/>
    <w:rsid w:val="007860EF"/>
    <w:rsid w:val="00786A3D"/>
    <w:rsid w:val="00791A8B"/>
    <w:rsid w:val="0079304C"/>
    <w:rsid w:val="007978F6"/>
    <w:rsid w:val="007A1856"/>
    <w:rsid w:val="007B0191"/>
    <w:rsid w:val="007B0C10"/>
    <w:rsid w:val="007B1D18"/>
    <w:rsid w:val="007F1F3C"/>
    <w:rsid w:val="008053A4"/>
    <w:rsid w:val="00806227"/>
    <w:rsid w:val="00811AD0"/>
    <w:rsid w:val="008152DE"/>
    <w:rsid w:val="00820B7F"/>
    <w:rsid w:val="00821403"/>
    <w:rsid w:val="00824D89"/>
    <w:rsid w:val="00826CD8"/>
    <w:rsid w:val="0083051A"/>
    <w:rsid w:val="00831E37"/>
    <w:rsid w:val="00833AAC"/>
    <w:rsid w:val="00847F34"/>
    <w:rsid w:val="008618BA"/>
    <w:rsid w:val="00863566"/>
    <w:rsid w:val="00863F6A"/>
    <w:rsid w:val="00876E98"/>
    <w:rsid w:val="00877AEC"/>
    <w:rsid w:val="00880727"/>
    <w:rsid w:val="00885B87"/>
    <w:rsid w:val="00885DC5"/>
    <w:rsid w:val="00886549"/>
    <w:rsid w:val="00891322"/>
    <w:rsid w:val="00891A7F"/>
    <w:rsid w:val="0089451A"/>
    <w:rsid w:val="00894802"/>
    <w:rsid w:val="00896239"/>
    <w:rsid w:val="008975CB"/>
    <w:rsid w:val="008A549C"/>
    <w:rsid w:val="008B07AE"/>
    <w:rsid w:val="008B612E"/>
    <w:rsid w:val="008B63E8"/>
    <w:rsid w:val="008B73DA"/>
    <w:rsid w:val="008C034F"/>
    <w:rsid w:val="008C0792"/>
    <w:rsid w:val="008C2D2E"/>
    <w:rsid w:val="008C4F34"/>
    <w:rsid w:val="008C5923"/>
    <w:rsid w:val="008D11D1"/>
    <w:rsid w:val="008D2F6A"/>
    <w:rsid w:val="008D3820"/>
    <w:rsid w:val="008E7A68"/>
    <w:rsid w:val="008F28CA"/>
    <w:rsid w:val="008F55E8"/>
    <w:rsid w:val="00900E3E"/>
    <w:rsid w:val="00901288"/>
    <w:rsid w:val="00902B38"/>
    <w:rsid w:val="00907E64"/>
    <w:rsid w:val="00910EC3"/>
    <w:rsid w:val="00912A72"/>
    <w:rsid w:val="00916EBD"/>
    <w:rsid w:val="00924CEE"/>
    <w:rsid w:val="009273E7"/>
    <w:rsid w:val="009379AD"/>
    <w:rsid w:val="00943591"/>
    <w:rsid w:val="0094451A"/>
    <w:rsid w:val="009478A2"/>
    <w:rsid w:val="00952053"/>
    <w:rsid w:val="00952B98"/>
    <w:rsid w:val="00954666"/>
    <w:rsid w:val="00961A63"/>
    <w:rsid w:val="00964BBB"/>
    <w:rsid w:val="00966BFE"/>
    <w:rsid w:val="009674D2"/>
    <w:rsid w:val="009713BB"/>
    <w:rsid w:val="00972A16"/>
    <w:rsid w:val="00973EBB"/>
    <w:rsid w:val="00974266"/>
    <w:rsid w:val="00974BE0"/>
    <w:rsid w:val="009847D1"/>
    <w:rsid w:val="00984F52"/>
    <w:rsid w:val="00985D15"/>
    <w:rsid w:val="0098751F"/>
    <w:rsid w:val="00991D34"/>
    <w:rsid w:val="00995621"/>
    <w:rsid w:val="009966C4"/>
    <w:rsid w:val="009A73A9"/>
    <w:rsid w:val="009A7C1B"/>
    <w:rsid w:val="009B29E9"/>
    <w:rsid w:val="009B45AE"/>
    <w:rsid w:val="009C1CAE"/>
    <w:rsid w:val="009C2EE3"/>
    <w:rsid w:val="009C4829"/>
    <w:rsid w:val="009D6015"/>
    <w:rsid w:val="009D71FE"/>
    <w:rsid w:val="009E1028"/>
    <w:rsid w:val="009E347A"/>
    <w:rsid w:val="009E5519"/>
    <w:rsid w:val="009E5E7E"/>
    <w:rsid w:val="009E6A13"/>
    <w:rsid w:val="009E7F7B"/>
    <w:rsid w:val="009F2734"/>
    <w:rsid w:val="009F2CC9"/>
    <w:rsid w:val="009F316F"/>
    <w:rsid w:val="009F35A6"/>
    <w:rsid w:val="009F52A7"/>
    <w:rsid w:val="00A011C2"/>
    <w:rsid w:val="00A02BE3"/>
    <w:rsid w:val="00A03304"/>
    <w:rsid w:val="00A065D5"/>
    <w:rsid w:val="00A12DD8"/>
    <w:rsid w:val="00A1706A"/>
    <w:rsid w:val="00A20881"/>
    <w:rsid w:val="00A30C93"/>
    <w:rsid w:val="00A3144C"/>
    <w:rsid w:val="00A324C4"/>
    <w:rsid w:val="00A3279E"/>
    <w:rsid w:val="00A34229"/>
    <w:rsid w:val="00A46B92"/>
    <w:rsid w:val="00A56092"/>
    <w:rsid w:val="00A575FF"/>
    <w:rsid w:val="00A608B1"/>
    <w:rsid w:val="00A61FED"/>
    <w:rsid w:val="00A63BD9"/>
    <w:rsid w:val="00A653D4"/>
    <w:rsid w:val="00A65ACE"/>
    <w:rsid w:val="00A6635F"/>
    <w:rsid w:val="00A67C77"/>
    <w:rsid w:val="00A72127"/>
    <w:rsid w:val="00A82BF2"/>
    <w:rsid w:val="00A8369E"/>
    <w:rsid w:val="00A83E9B"/>
    <w:rsid w:val="00A95992"/>
    <w:rsid w:val="00A967E0"/>
    <w:rsid w:val="00AA36EA"/>
    <w:rsid w:val="00AB0281"/>
    <w:rsid w:val="00AB1ED1"/>
    <w:rsid w:val="00AC502B"/>
    <w:rsid w:val="00AC75F6"/>
    <w:rsid w:val="00AD1ABA"/>
    <w:rsid w:val="00AD2BCB"/>
    <w:rsid w:val="00AD64E0"/>
    <w:rsid w:val="00AE2DC1"/>
    <w:rsid w:val="00AE3B66"/>
    <w:rsid w:val="00AF6D8C"/>
    <w:rsid w:val="00B01090"/>
    <w:rsid w:val="00B0174A"/>
    <w:rsid w:val="00B06507"/>
    <w:rsid w:val="00B1156D"/>
    <w:rsid w:val="00B17729"/>
    <w:rsid w:val="00B22146"/>
    <w:rsid w:val="00B22955"/>
    <w:rsid w:val="00B2591B"/>
    <w:rsid w:val="00B32CB9"/>
    <w:rsid w:val="00B3601D"/>
    <w:rsid w:val="00B420C8"/>
    <w:rsid w:val="00B4406F"/>
    <w:rsid w:val="00B443F8"/>
    <w:rsid w:val="00B508DE"/>
    <w:rsid w:val="00B60997"/>
    <w:rsid w:val="00B620C6"/>
    <w:rsid w:val="00B63F80"/>
    <w:rsid w:val="00B663D3"/>
    <w:rsid w:val="00B707ED"/>
    <w:rsid w:val="00B74C1A"/>
    <w:rsid w:val="00B77411"/>
    <w:rsid w:val="00B825BC"/>
    <w:rsid w:val="00B82FD3"/>
    <w:rsid w:val="00B8308A"/>
    <w:rsid w:val="00B879E1"/>
    <w:rsid w:val="00BC5E1F"/>
    <w:rsid w:val="00BE39E2"/>
    <w:rsid w:val="00BE6A62"/>
    <w:rsid w:val="00BF0BF9"/>
    <w:rsid w:val="00BF1419"/>
    <w:rsid w:val="00BF4FDE"/>
    <w:rsid w:val="00C05FFC"/>
    <w:rsid w:val="00C24672"/>
    <w:rsid w:val="00C3090B"/>
    <w:rsid w:val="00C32F52"/>
    <w:rsid w:val="00C369BB"/>
    <w:rsid w:val="00C377CE"/>
    <w:rsid w:val="00C40B71"/>
    <w:rsid w:val="00C444E6"/>
    <w:rsid w:val="00C45FD6"/>
    <w:rsid w:val="00C4782D"/>
    <w:rsid w:val="00C50276"/>
    <w:rsid w:val="00C514F5"/>
    <w:rsid w:val="00C52562"/>
    <w:rsid w:val="00C6039D"/>
    <w:rsid w:val="00C61147"/>
    <w:rsid w:val="00C70AEA"/>
    <w:rsid w:val="00C7211B"/>
    <w:rsid w:val="00C75F21"/>
    <w:rsid w:val="00C82F60"/>
    <w:rsid w:val="00C85310"/>
    <w:rsid w:val="00C8621B"/>
    <w:rsid w:val="00CB03C5"/>
    <w:rsid w:val="00CC07E9"/>
    <w:rsid w:val="00CC1BB8"/>
    <w:rsid w:val="00CD68F7"/>
    <w:rsid w:val="00CD7EA0"/>
    <w:rsid w:val="00CE0001"/>
    <w:rsid w:val="00CE09A8"/>
    <w:rsid w:val="00CE292A"/>
    <w:rsid w:val="00CE587B"/>
    <w:rsid w:val="00CE643F"/>
    <w:rsid w:val="00CF125B"/>
    <w:rsid w:val="00CF3E20"/>
    <w:rsid w:val="00D00DA0"/>
    <w:rsid w:val="00D01BC4"/>
    <w:rsid w:val="00D05EAC"/>
    <w:rsid w:val="00D06106"/>
    <w:rsid w:val="00D17E7E"/>
    <w:rsid w:val="00D22AF4"/>
    <w:rsid w:val="00D22DB7"/>
    <w:rsid w:val="00D268F8"/>
    <w:rsid w:val="00D416A3"/>
    <w:rsid w:val="00D42FB1"/>
    <w:rsid w:val="00D44333"/>
    <w:rsid w:val="00D47521"/>
    <w:rsid w:val="00D503C6"/>
    <w:rsid w:val="00D507C4"/>
    <w:rsid w:val="00D52B04"/>
    <w:rsid w:val="00D544E0"/>
    <w:rsid w:val="00D55797"/>
    <w:rsid w:val="00D565C0"/>
    <w:rsid w:val="00D71C79"/>
    <w:rsid w:val="00D831D1"/>
    <w:rsid w:val="00D83A5B"/>
    <w:rsid w:val="00D85998"/>
    <w:rsid w:val="00D862FB"/>
    <w:rsid w:val="00D92276"/>
    <w:rsid w:val="00D9790E"/>
    <w:rsid w:val="00DA57D3"/>
    <w:rsid w:val="00DC3228"/>
    <w:rsid w:val="00DD178F"/>
    <w:rsid w:val="00DD1DE8"/>
    <w:rsid w:val="00DD5700"/>
    <w:rsid w:val="00DD7D2C"/>
    <w:rsid w:val="00DE1235"/>
    <w:rsid w:val="00DE507C"/>
    <w:rsid w:val="00DE5868"/>
    <w:rsid w:val="00DE6C49"/>
    <w:rsid w:val="00DF7913"/>
    <w:rsid w:val="00E039B8"/>
    <w:rsid w:val="00E12A09"/>
    <w:rsid w:val="00E139C9"/>
    <w:rsid w:val="00E13C33"/>
    <w:rsid w:val="00E34036"/>
    <w:rsid w:val="00E37D31"/>
    <w:rsid w:val="00E438F6"/>
    <w:rsid w:val="00E53585"/>
    <w:rsid w:val="00E54411"/>
    <w:rsid w:val="00E54699"/>
    <w:rsid w:val="00E56B2F"/>
    <w:rsid w:val="00E61929"/>
    <w:rsid w:val="00E61E2F"/>
    <w:rsid w:val="00E6659F"/>
    <w:rsid w:val="00E67236"/>
    <w:rsid w:val="00E739DA"/>
    <w:rsid w:val="00E7450D"/>
    <w:rsid w:val="00E74EDF"/>
    <w:rsid w:val="00E76EFC"/>
    <w:rsid w:val="00E7721C"/>
    <w:rsid w:val="00E80B07"/>
    <w:rsid w:val="00E835B0"/>
    <w:rsid w:val="00E83863"/>
    <w:rsid w:val="00E915BA"/>
    <w:rsid w:val="00E91C96"/>
    <w:rsid w:val="00E91DF0"/>
    <w:rsid w:val="00E93313"/>
    <w:rsid w:val="00EA2807"/>
    <w:rsid w:val="00EA4FB4"/>
    <w:rsid w:val="00EA52EA"/>
    <w:rsid w:val="00EA6B12"/>
    <w:rsid w:val="00EA7B44"/>
    <w:rsid w:val="00EB1CB8"/>
    <w:rsid w:val="00EB28A4"/>
    <w:rsid w:val="00EB2C37"/>
    <w:rsid w:val="00EB31A1"/>
    <w:rsid w:val="00EB69D6"/>
    <w:rsid w:val="00EC3D4B"/>
    <w:rsid w:val="00EC466E"/>
    <w:rsid w:val="00ED642F"/>
    <w:rsid w:val="00EE500A"/>
    <w:rsid w:val="00EE66A1"/>
    <w:rsid w:val="00EF152E"/>
    <w:rsid w:val="00EF1AB7"/>
    <w:rsid w:val="00EF2CB7"/>
    <w:rsid w:val="00EF5CD8"/>
    <w:rsid w:val="00F079DB"/>
    <w:rsid w:val="00F120FB"/>
    <w:rsid w:val="00F15301"/>
    <w:rsid w:val="00F200D7"/>
    <w:rsid w:val="00F27389"/>
    <w:rsid w:val="00F344DC"/>
    <w:rsid w:val="00F34F98"/>
    <w:rsid w:val="00F40E90"/>
    <w:rsid w:val="00F50E95"/>
    <w:rsid w:val="00F554A4"/>
    <w:rsid w:val="00F6242F"/>
    <w:rsid w:val="00F636E3"/>
    <w:rsid w:val="00F6662A"/>
    <w:rsid w:val="00F70A25"/>
    <w:rsid w:val="00F73CC0"/>
    <w:rsid w:val="00F77DE7"/>
    <w:rsid w:val="00F835F7"/>
    <w:rsid w:val="00F843A3"/>
    <w:rsid w:val="00F85381"/>
    <w:rsid w:val="00F91D1D"/>
    <w:rsid w:val="00FA01CC"/>
    <w:rsid w:val="00FB2183"/>
    <w:rsid w:val="00FB4182"/>
    <w:rsid w:val="00FD21C2"/>
    <w:rsid w:val="00FD3578"/>
    <w:rsid w:val="00FD5DF0"/>
    <w:rsid w:val="00FD7B34"/>
    <w:rsid w:val="00FE0034"/>
    <w:rsid w:val="00FE0FF9"/>
    <w:rsid w:val="00FE2C02"/>
    <w:rsid w:val="00FE375A"/>
    <w:rsid w:val="00FF19C6"/>
    <w:rsid w:val="00FF27C2"/>
    <w:rsid w:val="00FF3CC5"/>
    <w:rsid w:val="00FF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2EC2E41"/>
  <w15:docId w15:val="{ACF122CF-DF71-4CF9-BEC5-5CF5C91BA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Unresolved Mention" w:uiPriority="99"/>
  </w:latentStyles>
  <w:style w:type="paragraph" w:default="1" w:styleId="Normal">
    <w:name w:val="Normal"/>
    <w:qFormat/>
    <w:rsid w:val="00CB03C5"/>
    <w:rPr>
      <w:rFonts w:ascii="Arial" w:hAnsi="Arial"/>
      <w:szCs w:val="24"/>
      <w:lang w:eastAsia="zh-TW"/>
    </w:rPr>
  </w:style>
  <w:style w:type="paragraph" w:styleId="Heading1">
    <w:name w:val="heading 1"/>
    <w:basedOn w:val="Normal"/>
    <w:next w:val="Normal"/>
    <w:link w:val="Heading1Char"/>
    <w:qFormat/>
    <w:rsid w:val="002C0FF3"/>
    <w:pPr>
      <w:keepNext/>
      <w:numPr>
        <w:numId w:val="1"/>
      </w:numPr>
      <w:spacing w:after="240"/>
      <w:jc w:val="center"/>
      <w:outlineLvl w:val="0"/>
    </w:pPr>
    <w:rPr>
      <w:b/>
      <w:bCs/>
      <w:kern w:val="32"/>
      <w:szCs w:val="32"/>
    </w:rPr>
  </w:style>
  <w:style w:type="paragraph" w:styleId="Heading2">
    <w:name w:val="heading 2"/>
    <w:basedOn w:val="Normal"/>
    <w:next w:val="Normal"/>
    <w:link w:val="Heading2Char"/>
    <w:qFormat/>
    <w:rsid w:val="002C0FF3"/>
    <w:pPr>
      <w:numPr>
        <w:ilvl w:val="1"/>
        <w:numId w:val="1"/>
      </w:numPr>
      <w:spacing w:line="480" w:lineRule="auto"/>
      <w:jc w:val="both"/>
      <w:outlineLvl w:val="1"/>
    </w:pPr>
    <w:rPr>
      <w:bCs/>
      <w:iCs/>
      <w:szCs w:val="28"/>
    </w:rPr>
  </w:style>
  <w:style w:type="paragraph" w:styleId="Heading3">
    <w:name w:val="heading 3"/>
    <w:basedOn w:val="Normal"/>
    <w:next w:val="Normal"/>
    <w:link w:val="Heading3Char"/>
    <w:qFormat/>
    <w:rsid w:val="002C0FF3"/>
    <w:pPr>
      <w:numPr>
        <w:ilvl w:val="2"/>
        <w:numId w:val="1"/>
      </w:numPr>
      <w:spacing w:line="480" w:lineRule="auto"/>
      <w:jc w:val="both"/>
      <w:outlineLvl w:val="2"/>
    </w:pPr>
    <w:rPr>
      <w:bCs/>
      <w:szCs w:val="26"/>
    </w:rPr>
  </w:style>
  <w:style w:type="paragraph" w:styleId="Heading4">
    <w:name w:val="heading 4"/>
    <w:basedOn w:val="Normal"/>
    <w:next w:val="Normal"/>
    <w:link w:val="Heading4Char"/>
    <w:qFormat/>
    <w:rsid w:val="002C0FF3"/>
    <w:pPr>
      <w:numPr>
        <w:ilvl w:val="3"/>
        <w:numId w:val="1"/>
      </w:numPr>
      <w:spacing w:line="480" w:lineRule="auto"/>
      <w:jc w:val="both"/>
      <w:outlineLvl w:val="3"/>
    </w:pPr>
    <w:rPr>
      <w:bCs/>
      <w:szCs w:val="28"/>
    </w:rPr>
  </w:style>
  <w:style w:type="paragraph" w:styleId="Heading5">
    <w:name w:val="heading 5"/>
    <w:basedOn w:val="Normal"/>
    <w:next w:val="Normal"/>
    <w:link w:val="Heading5Char"/>
    <w:qFormat/>
    <w:rsid w:val="002C0FF3"/>
    <w:pPr>
      <w:numPr>
        <w:ilvl w:val="4"/>
        <w:numId w:val="1"/>
      </w:numPr>
      <w:spacing w:after="240"/>
      <w:outlineLvl w:val="4"/>
    </w:pPr>
    <w:rPr>
      <w:bCs/>
      <w:iCs/>
      <w:szCs w:val="26"/>
    </w:rPr>
  </w:style>
  <w:style w:type="paragraph" w:styleId="Heading6">
    <w:name w:val="heading 6"/>
    <w:basedOn w:val="Normal"/>
    <w:next w:val="Normal"/>
    <w:link w:val="Heading6Char"/>
    <w:qFormat/>
    <w:rsid w:val="002C0FF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2C0FF3"/>
    <w:pPr>
      <w:numPr>
        <w:ilvl w:val="6"/>
        <w:numId w:val="1"/>
      </w:numPr>
      <w:spacing w:before="240" w:after="60"/>
      <w:outlineLvl w:val="6"/>
    </w:pPr>
  </w:style>
  <w:style w:type="paragraph" w:styleId="Heading8">
    <w:name w:val="heading 8"/>
    <w:basedOn w:val="Normal"/>
    <w:next w:val="Normal"/>
    <w:link w:val="Heading8Char"/>
    <w:qFormat/>
    <w:rsid w:val="002C0FF3"/>
    <w:pPr>
      <w:numPr>
        <w:ilvl w:val="7"/>
        <w:numId w:val="1"/>
      </w:numPr>
      <w:spacing w:before="240" w:after="60"/>
      <w:outlineLvl w:val="7"/>
    </w:pPr>
    <w:rPr>
      <w:i/>
      <w:iCs/>
    </w:rPr>
  </w:style>
  <w:style w:type="paragraph" w:styleId="Heading9">
    <w:name w:val="heading 9"/>
    <w:basedOn w:val="Normal"/>
    <w:next w:val="Normal"/>
    <w:link w:val="Heading9Char"/>
    <w:qFormat/>
    <w:rsid w:val="002C0FF3"/>
    <w:pPr>
      <w:numPr>
        <w:ilvl w:val="8"/>
        <w:numId w:val="1"/>
      </w:numPr>
      <w:spacing w:after="240"/>
      <w:jc w:val="both"/>
      <w:outlineLvl w:val="8"/>
    </w:pPr>
    <w:rPr>
      <w:rFonts w:cs="Arial"/>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0FF3"/>
    <w:rPr>
      <w:rFonts w:ascii="Arial" w:hAnsi="Arial"/>
      <w:b/>
      <w:bCs/>
      <w:kern w:val="32"/>
      <w:szCs w:val="32"/>
      <w:lang w:eastAsia="zh-TW"/>
    </w:rPr>
  </w:style>
  <w:style w:type="character" w:customStyle="1" w:styleId="Heading2Char">
    <w:name w:val="Heading 2 Char"/>
    <w:basedOn w:val="DefaultParagraphFont"/>
    <w:link w:val="Heading2"/>
    <w:rsid w:val="002C0FF3"/>
    <w:rPr>
      <w:rFonts w:ascii="Arial" w:hAnsi="Arial"/>
      <w:bCs/>
      <w:iCs/>
      <w:szCs w:val="28"/>
      <w:lang w:eastAsia="zh-TW"/>
    </w:rPr>
  </w:style>
  <w:style w:type="character" w:customStyle="1" w:styleId="Heading3Char">
    <w:name w:val="Heading 3 Char"/>
    <w:basedOn w:val="DefaultParagraphFont"/>
    <w:link w:val="Heading3"/>
    <w:rsid w:val="002C0FF3"/>
    <w:rPr>
      <w:rFonts w:ascii="Arial" w:hAnsi="Arial"/>
      <w:bCs/>
      <w:szCs w:val="26"/>
      <w:lang w:eastAsia="zh-TW"/>
    </w:rPr>
  </w:style>
  <w:style w:type="character" w:customStyle="1" w:styleId="Heading4Char">
    <w:name w:val="Heading 4 Char"/>
    <w:basedOn w:val="DefaultParagraphFont"/>
    <w:link w:val="Heading4"/>
    <w:rsid w:val="002C0FF3"/>
    <w:rPr>
      <w:rFonts w:ascii="Arial" w:hAnsi="Arial"/>
      <w:bCs/>
      <w:szCs w:val="28"/>
      <w:lang w:eastAsia="zh-TW"/>
    </w:rPr>
  </w:style>
  <w:style w:type="character" w:customStyle="1" w:styleId="Heading5Char">
    <w:name w:val="Heading 5 Char"/>
    <w:basedOn w:val="DefaultParagraphFont"/>
    <w:link w:val="Heading5"/>
    <w:rsid w:val="002C0FF3"/>
    <w:rPr>
      <w:rFonts w:ascii="Arial" w:hAnsi="Arial"/>
      <w:bCs/>
      <w:iCs/>
      <w:szCs w:val="26"/>
      <w:lang w:eastAsia="zh-TW"/>
    </w:rPr>
  </w:style>
  <w:style w:type="character" w:customStyle="1" w:styleId="Heading6Char">
    <w:name w:val="Heading 6 Char"/>
    <w:basedOn w:val="DefaultParagraphFont"/>
    <w:link w:val="Heading6"/>
    <w:rsid w:val="002C0FF3"/>
    <w:rPr>
      <w:rFonts w:ascii="Arial" w:hAnsi="Arial"/>
      <w:b/>
      <w:bCs/>
      <w:sz w:val="22"/>
      <w:szCs w:val="22"/>
      <w:lang w:eastAsia="zh-TW"/>
    </w:rPr>
  </w:style>
  <w:style w:type="character" w:customStyle="1" w:styleId="Heading7Char">
    <w:name w:val="Heading 7 Char"/>
    <w:basedOn w:val="DefaultParagraphFont"/>
    <w:link w:val="Heading7"/>
    <w:rsid w:val="002C0FF3"/>
    <w:rPr>
      <w:rFonts w:ascii="Arial" w:hAnsi="Arial"/>
      <w:szCs w:val="24"/>
      <w:lang w:eastAsia="zh-TW"/>
    </w:rPr>
  </w:style>
  <w:style w:type="character" w:customStyle="1" w:styleId="Heading8Char">
    <w:name w:val="Heading 8 Char"/>
    <w:basedOn w:val="DefaultParagraphFont"/>
    <w:link w:val="Heading8"/>
    <w:rsid w:val="002C0FF3"/>
    <w:rPr>
      <w:rFonts w:ascii="Arial" w:hAnsi="Arial"/>
      <w:i/>
      <w:iCs/>
      <w:szCs w:val="24"/>
      <w:lang w:eastAsia="zh-TW"/>
    </w:rPr>
  </w:style>
  <w:style w:type="character" w:customStyle="1" w:styleId="Heading9Char">
    <w:name w:val="Heading 9 Char"/>
    <w:basedOn w:val="DefaultParagraphFont"/>
    <w:link w:val="Heading9"/>
    <w:rsid w:val="002C0FF3"/>
    <w:rPr>
      <w:rFonts w:ascii="Arial" w:hAnsi="Arial" w:cs="Arial"/>
      <w:sz w:val="18"/>
      <w:szCs w:val="22"/>
      <w:lang w:eastAsia="zh-TW"/>
    </w:rPr>
  </w:style>
  <w:style w:type="paragraph" w:styleId="Title">
    <w:name w:val="Title"/>
    <w:basedOn w:val="Normal"/>
    <w:next w:val="BodyText"/>
    <w:link w:val="TitleChar"/>
    <w:qFormat/>
    <w:rsid w:val="00203FC2"/>
    <w:pPr>
      <w:spacing w:before="240" w:after="120"/>
      <w:jc w:val="center"/>
      <w:outlineLvl w:val="0"/>
    </w:pPr>
    <w:rPr>
      <w:rFonts w:cs="Arial"/>
      <w:b/>
      <w:bCs/>
      <w:caps/>
      <w:kern w:val="28"/>
      <w:szCs w:val="32"/>
      <w:u w:val="single"/>
    </w:rPr>
  </w:style>
  <w:style w:type="paragraph" w:styleId="BodyText">
    <w:name w:val="Body Text"/>
    <w:basedOn w:val="Normal"/>
    <w:link w:val="BodyTextChar"/>
    <w:rsid w:val="00342A30"/>
    <w:pPr>
      <w:spacing w:before="120" w:after="120"/>
      <w:ind w:firstLine="720"/>
      <w:jc w:val="both"/>
    </w:pPr>
  </w:style>
  <w:style w:type="character" w:customStyle="1" w:styleId="BodyTextChar">
    <w:name w:val="Body Text Char"/>
    <w:basedOn w:val="DefaultParagraphFont"/>
    <w:link w:val="BodyText"/>
    <w:rsid w:val="00D96D38"/>
    <w:rPr>
      <w:sz w:val="24"/>
      <w:szCs w:val="24"/>
      <w:lang w:eastAsia="zh-TW"/>
    </w:rPr>
  </w:style>
  <w:style w:type="paragraph" w:styleId="BlockText">
    <w:name w:val="Block Text"/>
    <w:aliases w:val="Block Indent"/>
    <w:basedOn w:val="Normal"/>
    <w:rsid w:val="00B60D32"/>
    <w:pPr>
      <w:spacing w:before="120" w:after="120"/>
      <w:ind w:left="1440" w:right="1440"/>
    </w:pPr>
  </w:style>
  <w:style w:type="paragraph" w:styleId="Closing">
    <w:name w:val="Closing"/>
    <w:basedOn w:val="Normal"/>
    <w:link w:val="ClosingChar"/>
    <w:rsid w:val="00B60D32"/>
    <w:pPr>
      <w:ind w:left="4320"/>
    </w:pPr>
  </w:style>
  <w:style w:type="paragraph" w:styleId="Signature">
    <w:name w:val="Signature"/>
    <w:basedOn w:val="Normal"/>
    <w:link w:val="SignatureChar"/>
    <w:rsid w:val="00B60D32"/>
    <w:pPr>
      <w:ind w:left="4320"/>
    </w:pPr>
  </w:style>
  <w:style w:type="paragraph" w:styleId="Subtitle">
    <w:name w:val="Subtitle"/>
    <w:basedOn w:val="Normal"/>
    <w:link w:val="SubtitleChar"/>
    <w:qFormat/>
    <w:rsid w:val="00B60D32"/>
    <w:pPr>
      <w:spacing w:before="120" w:after="240"/>
      <w:outlineLvl w:val="1"/>
    </w:pPr>
    <w:rPr>
      <w:rFonts w:cs="Arial"/>
      <w:b/>
    </w:rPr>
  </w:style>
  <w:style w:type="paragraph" w:styleId="EnvelopeAddress">
    <w:name w:val="envelope address"/>
    <w:basedOn w:val="Normal"/>
    <w:rsid w:val="00F6652E"/>
    <w:pPr>
      <w:framePr w:w="7920" w:h="1980" w:hRule="exact" w:hSpace="180" w:wrap="auto" w:hAnchor="page" w:xAlign="center" w:yAlign="bottom"/>
      <w:ind w:left="2880"/>
    </w:pPr>
    <w:rPr>
      <w:rFonts w:cs="Arial"/>
    </w:rPr>
  </w:style>
  <w:style w:type="paragraph" w:styleId="EnvelopeReturn">
    <w:name w:val="envelope return"/>
    <w:basedOn w:val="Normal"/>
    <w:rsid w:val="00B60D32"/>
    <w:rPr>
      <w:rFonts w:cs="Arial"/>
      <w:szCs w:val="20"/>
    </w:rPr>
  </w:style>
  <w:style w:type="paragraph" w:customStyle="1" w:styleId="BodyTextDSFirstLine10Justified">
    <w:name w:val="Body Text DS First Line (1.0) Justified"/>
    <w:basedOn w:val="Normal"/>
    <w:rsid w:val="00B60D32"/>
    <w:pPr>
      <w:spacing w:line="480" w:lineRule="auto"/>
      <w:ind w:firstLine="1440"/>
      <w:jc w:val="both"/>
    </w:pPr>
    <w:rPr>
      <w:rFonts w:eastAsia="Times New Roman"/>
      <w:lang w:eastAsia="en-US"/>
    </w:rPr>
  </w:style>
  <w:style w:type="paragraph" w:customStyle="1" w:styleId="BodyTextSSFirstLine5Justified">
    <w:name w:val="Body Text SS First Line (.5) Justified"/>
    <w:basedOn w:val="Normal"/>
    <w:rsid w:val="00EF6914"/>
    <w:pPr>
      <w:spacing w:before="120" w:after="120"/>
      <w:ind w:firstLine="720"/>
      <w:jc w:val="both"/>
    </w:pPr>
  </w:style>
  <w:style w:type="paragraph" w:customStyle="1" w:styleId="BodyTextDSFirstLine5Justified">
    <w:name w:val="Body Text DS First Line (.5) Justified"/>
    <w:basedOn w:val="Normal"/>
    <w:rsid w:val="003B65D3"/>
    <w:pPr>
      <w:spacing w:line="480" w:lineRule="auto"/>
      <w:ind w:firstLine="720"/>
      <w:jc w:val="both"/>
    </w:pPr>
  </w:style>
  <w:style w:type="paragraph" w:customStyle="1" w:styleId="BodyTextDSFirstLine5">
    <w:name w:val="Body Text DS First Line (.5)"/>
    <w:basedOn w:val="Normal"/>
    <w:rsid w:val="00B60D32"/>
    <w:pPr>
      <w:spacing w:line="480" w:lineRule="auto"/>
      <w:ind w:firstLine="720"/>
    </w:pPr>
  </w:style>
  <w:style w:type="paragraph" w:customStyle="1" w:styleId="BodyTextDSFirstLine10">
    <w:name w:val="Body Text DS First Line (1.0)"/>
    <w:basedOn w:val="Normal"/>
    <w:rsid w:val="00B60D32"/>
    <w:pPr>
      <w:spacing w:line="480" w:lineRule="auto"/>
      <w:ind w:firstLine="1440"/>
    </w:pPr>
  </w:style>
  <w:style w:type="paragraph" w:customStyle="1" w:styleId="BodyTextSSFirstLine5">
    <w:name w:val="Body Text SS First Line (.5 )"/>
    <w:basedOn w:val="Normal"/>
    <w:rsid w:val="00B60D32"/>
    <w:pPr>
      <w:spacing w:before="120" w:after="120"/>
      <w:ind w:firstLine="720"/>
    </w:pPr>
  </w:style>
  <w:style w:type="paragraph" w:customStyle="1" w:styleId="BodyTextSSFirstLine10">
    <w:name w:val="Body Text SS First Line (1.0)"/>
    <w:basedOn w:val="Normal"/>
    <w:rsid w:val="00B60D32"/>
    <w:pPr>
      <w:spacing w:before="120" w:after="120"/>
      <w:ind w:firstLine="1440"/>
    </w:pPr>
  </w:style>
  <w:style w:type="paragraph" w:customStyle="1" w:styleId="BodyTextSSFirstLine10Justified">
    <w:name w:val="Body Text SS First Line (1.0) Justified"/>
    <w:basedOn w:val="Normal"/>
    <w:rsid w:val="00B60D32"/>
    <w:pPr>
      <w:spacing w:before="120" w:after="120"/>
      <w:ind w:firstLine="1440"/>
      <w:jc w:val="both"/>
    </w:pPr>
    <w:rPr>
      <w:rFonts w:eastAsia="Times New Roman"/>
      <w:lang w:eastAsia="en-US"/>
    </w:rPr>
  </w:style>
  <w:style w:type="paragraph" w:customStyle="1" w:styleId="Heading">
    <w:name w:val="Heading"/>
    <w:basedOn w:val="Normal"/>
    <w:rsid w:val="00203FC2"/>
    <w:pPr>
      <w:spacing w:after="240"/>
      <w:jc w:val="center"/>
    </w:pPr>
    <w:rPr>
      <w:b/>
      <w:caps/>
      <w:u w:val="single"/>
    </w:rPr>
  </w:style>
  <w:style w:type="paragraph" w:customStyle="1" w:styleId="BodyTextLevel3">
    <w:name w:val="Body Text Level 3"/>
    <w:basedOn w:val="BodyText"/>
    <w:rsid w:val="00203FC2"/>
    <w:pPr>
      <w:ind w:firstLine="2160"/>
    </w:pPr>
  </w:style>
  <w:style w:type="paragraph" w:customStyle="1" w:styleId="para">
    <w:name w:val="para"/>
    <w:basedOn w:val="Normal"/>
    <w:rsid w:val="0064581C"/>
    <w:pPr>
      <w:ind w:firstLine="720"/>
      <w:jc w:val="both"/>
    </w:pPr>
  </w:style>
  <w:style w:type="paragraph" w:styleId="TOC1">
    <w:name w:val="toc 1"/>
    <w:basedOn w:val="Normal"/>
    <w:next w:val="Normal"/>
    <w:autoRedefine/>
    <w:uiPriority w:val="39"/>
    <w:rsid w:val="006E1E9C"/>
    <w:pPr>
      <w:keepLines/>
      <w:tabs>
        <w:tab w:val="left" w:pos="1350"/>
        <w:tab w:val="right" w:leader="dot" w:pos="9288"/>
      </w:tabs>
      <w:spacing w:before="120" w:after="120"/>
    </w:pPr>
    <w:rPr>
      <w:rFonts w:eastAsia="Times New Roman" w:cs="Arial"/>
      <w:b/>
      <w:bCs/>
      <w:caps/>
      <w:noProof/>
      <w:szCs w:val="20"/>
      <w:lang w:eastAsia="en-US"/>
    </w:rPr>
  </w:style>
  <w:style w:type="paragraph" w:styleId="TOC2">
    <w:name w:val="toc 2"/>
    <w:basedOn w:val="Normal"/>
    <w:next w:val="Normal"/>
    <w:autoRedefine/>
    <w:uiPriority w:val="39"/>
    <w:rsid w:val="0066671C"/>
    <w:pPr>
      <w:keepLines/>
      <w:tabs>
        <w:tab w:val="right" w:leader="dot" w:pos="9288"/>
      </w:tabs>
      <w:ind w:left="1440" w:right="720" w:hanging="720"/>
    </w:pPr>
    <w:rPr>
      <w:rFonts w:eastAsia="Times New Roman" w:cs="Arial"/>
      <w:szCs w:val="20"/>
      <w:lang w:eastAsia="en-US"/>
    </w:rPr>
  </w:style>
  <w:style w:type="paragraph" w:styleId="TOC3">
    <w:name w:val="toc 3"/>
    <w:basedOn w:val="Normal"/>
    <w:next w:val="Normal"/>
    <w:autoRedefine/>
    <w:uiPriority w:val="39"/>
    <w:rsid w:val="00F6652E"/>
    <w:pPr>
      <w:keepLines/>
      <w:tabs>
        <w:tab w:val="right" w:leader="dot" w:pos="9288"/>
      </w:tabs>
      <w:spacing w:after="120"/>
      <w:ind w:left="2160" w:right="720" w:hanging="720"/>
    </w:pPr>
    <w:rPr>
      <w:rFonts w:eastAsia="Times New Roman" w:cs="Arial"/>
      <w:szCs w:val="20"/>
      <w:lang w:eastAsia="en-US"/>
    </w:rPr>
  </w:style>
  <w:style w:type="paragraph" w:styleId="TOC4">
    <w:name w:val="toc 4"/>
    <w:basedOn w:val="Normal"/>
    <w:next w:val="Normal"/>
    <w:autoRedefine/>
    <w:uiPriority w:val="39"/>
    <w:rsid w:val="00F6652E"/>
    <w:pPr>
      <w:keepLines/>
      <w:tabs>
        <w:tab w:val="right" w:leader="dot" w:pos="9288"/>
      </w:tabs>
      <w:spacing w:after="120"/>
      <w:ind w:left="2880" w:right="720" w:hanging="720"/>
    </w:pPr>
    <w:rPr>
      <w:rFonts w:eastAsia="Times New Roman" w:cs="Arial"/>
      <w:szCs w:val="20"/>
      <w:lang w:eastAsia="en-US"/>
    </w:rPr>
  </w:style>
  <w:style w:type="paragraph" w:styleId="TOC5">
    <w:name w:val="toc 5"/>
    <w:basedOn w:val="Normal"/>
    <w:next w:val="Normal"/>
    <w:autoRedefine/>
    <w:uiPriority w:val="39"/>
    <w:rsid w:val="00F84034"/>
    <w:pPr>
      <w:keepLines/>
      <w:tabs>
        <w:tab w:val="right" w:leader="dot" w:pos="9288"/>
      </w:tabs>
      <w:spacing w:after="120"/>
      <w:ind w:left="3600" w:right="720" w:hanging="720"/>
    </w:pPr>
    <w:rPr>
      <w:rFonts w:eastAsia="Times New Roman" w:cs="Arial"/>
      <w:szCs w:val="20"/>
      <w:lang w:eastAsia="en-US"/>
    </w:rPr>
  </w:style>
  <w:style w:type="paragraph" w:styleId="TOC6">
    <w:name w:val="toc 6"/>
    <w:basedOn w:val="Normal"/>
    <w:next w:val="Normal"/>
    <w:autoRedefine/>
    <w:uiPriority w:val="39"/>
    <w:rsid w:val="00F6652E"/>
    <w:pPr>
      <w:keepLines/>
      <w:tabs>
        <w:tab w:val="right" w:leader="dot" w:pos="9288"/>
      </w:tabs>
      <w:spacing w:after="120"/>
      <w:ind w:left="4320" w:right="720" w:hanging="720"/>
    </w:pPr>
    <w:rPr>
      <w:rFonts w:eastAsia="Times New Roman" w:cs="Arial"/>
      <w:szCs w:val="20"/>
      <w:lang w:eastAsia="en-US"/>
    </w:rPr>
  </w:style>
  <w:style w:type="paragraph" w:styleId="TOC7">
    <w:name w:val="toc 7"/>
    <w:basedOn w:val="Normal"/>
    <w:next w:val="Normal"/>
    <w:autoRedefine/>
    <w:uiPriority w:val="39"/>
    <w:rsid w:val="00F84034"/>
    <w:pPr>
      <w:keepLines/>
      <w:tabs>
        <w:tab w:val="right" w:leader="dot" w:pos="9288"/>
      </w:tabs>
      <w:spacing w:after="120"/>
      <w:ind w:left="5040" w:right="720" w:hanging="720"/>
    </w:pPr>
    <w:rPr>
      <w:rFonts w:eastAsia="Times New Roman" w:cs="Arial"/>
      <w:szCs w:val="20"/>
      <w:lang w:eastAsia="en-US"/>
    </w:rPr>
  </w:style>
  <w:style w:type="paragraph" w:styleId="TOC8">
    <w:name w:val="toc 8"/>
    <w:basedOn w:val="Normal"/>
    <w:next w:val="Normal"/>
    <w:autoRedefine/>
    <w:uiPriority w:val="39"/>
    <w:rsid w:val="00F84034"/>
    <w:pPr>
      <w:keepLines/>
      <w:tabs>
        <w:tab w:val="right" w:leader="dot" w:pos="9288"/>
      </w:tabs>
      <w:spacing w:after="120"/>
      <w:ind w:left="5760" w:right="720" w:hanging="720"/>
    </w:pPr>
    <w:rPr>
      <w:rFonts w:eastAsia="Times New Roman" w:cs="Arial"/>
      <w:szCs w:val="20"/>
      <w:lang w:eastAsia="en-US"/>
    </w:rPr>
  </w:style>
  <w:style w:type="paragraph" w:styleId="TOC9">
    <w:name w:val="toc 9"/>
    <w:basedOn w:val="Normal"/>
    <w:next w:val="Normal"/>
    <w:autoRedefine/>
    <w:uiPriority w:val="39"/>
    <w:rsid w:val="00F84034"/>
    <w:pPr>
      <w:keepLines/>
      <w:tabs>
        <w:tab w:val="right" w:leader="dot" w:pos="9288"/>
      </w:tabs>
      <w:spacing w:after="120"/>
      <w:ind w:left="6480" w:right="720" w:hanging="720"/>
    </w:pPr>
    <w:rPr>
      <w:rFonts w:eastAsia="Times New Roman" w:cs="Arial"/>
      <w:szCs w:val="20"/>
      <w:lang w:eastAsia="en-US"/>
    </w:rPr>
  </w:style>
  <w:style w:type="paragraph" w:styleId="DocumentMap">
    <w:name w:val="Document Map"/>
    <w:basedOn w:val="Normal"/>
    <w:link w:val="DocumentMapChar"/>
    <w:rsid w:val="00521E49"/>
    <w:pPr>
      <w:shd w:val="clear" w:color="auto" w:fill="000080"/>
    </w:pPr>
    <w:rPr>
      <w:rFonts w:ascii="Tahoma" w:hAnsi="Tahoma" w:cs="Tahoma"/>
    </w:rPr>
  </w:style>
  <w:style w:type="table" w:styleId="TableGrid">
    <w:name w:val="Table Grid"/>
    <w:basedOn w:val="TableNormal"/>
    <w:rsid w:val="00C9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D540C"/>
    <w:pPr>
      <w:tabs>
        <w:tab w:val="center" w:pos="4320"/>
        <w:tab w:val="right" w:pos="8640"/>
      </w:tabs>
    </w:pPr>
  </w:style>
  <w:style w:type="paragraph" w:styleId="Footer">
    <w:name w:val="footer"/>
    <w:basedOn w:val="Normal"/>
    <w:link w:val="FooterChar"/>
    <w:uiPriority w:val="99"/>
    <w:rsid w:val="007D540C"/>
    <w:pPr>
      <w:tabs>
        <w:tab w:val="center" w:pos="4320"/>
        <w:tab w:val="right" w:pos="8640"/>
      </w:tabs>
    </w:pPr>
  </w:style>
  <w:style w:type="character" w:customStyle="1" w:styleId="FooterChar">
    <w:name w:val="Footer Char"/>
    <w:basedOn w:val="DefaultParagraphFont"/>
    <w:link w:val="Footer"/>
    <w:uiPriority w:val="99"/>
    <w:rsid w:val="00675075"/>
    <w:rPr>
      <w:sz w:val="24"/>
      <w:szCs w:val="24"/>
      <w:lang w:eastAsia="zh-TW"/>
    </w:rPr>
  </w:style>
  <w:style w:type="character" w:styleId="PageNumber">
    <w:name w:val="page number"/>
    <w:basedOn w:val="DefaultParagraphFont"/>
    <w:rsid w:val="007D540C"/>
  </w:style>
  <w:style w:type="character" w:customStyle="1" w:styleId="DeltaViewInsertion">
    <w:name w:val="DeltaView Insertion"/>
    <w:uiPriority w:val="99"/>
    <w:rsid w:val="00195EB7"/>
    <w:rPr>
      <w:color w:val="0000FF"/>
      <w:spacing w:val="0"/>
      <w:u w:val="double"/>
    </w:rPr>
  </w:style>
  <w:style w:type="character" w:customStyle="1" w:styleId="DeltaViewDeletion">
    <w:name w:val="DeltaView Deletion"/>
    <w:rsid w:val="00195EB7"/>
    <w:rPr>
      <w:strike/>
      <w:color w:val="FF0000"/>
      <w:spacing w:val="0"/>
    </w:rPr>
  </w:style>
  <w:style w:type="character" w:customStyle="1" w:styleId="zzmpTrailerItem">
    <w:name w:val="zzmpTrailerItem"/>
    <w:basedOn w:val="DefaultParagraphFont"/>
    <w:rsid w:val="00C40B71"/>
    <w:rPr>
      <w:rFonts w:ascii="Arial" w:hAnsi="Arial" w:cs="Arial"/>
      <w:dstrike w:val="0"/>
      <w:noProof/>
      <w:color w:val="auto"/>
      <w:spacing w:val="0"/>
      <w:position w:val="0"/>
      <w:sz w:val="16"/>
      <w:szCs w:val="16"/>
      <w:u w:val="none"/>
      <w:effect w:val="none"/>
      <w:vertAlign w:val="baseline"/>
    </w:rPr>
  </w:style>
  <w:style w:type="paragraph" w:styleId="BalloonText">
    <w:name w:val="Balloon Text"/>
    <w:basedOn w:val="Normal"/>
    <w:link w:val="BalloonTextChar"/>
    <w:rsid w:val="00036180"/>
    <w:rPr>
      <w:rFonts w:ascii="Tahoma" w:hAnsi="Tahoma" w:cs="Tahoma"/>
      <w:sz w:val="16"/>
      <w:szCs w:val="16"/>
    </w:rPr>
  </w:style>
  <w:style w:type="character" w:customStyle="1" w:styleId="BalloonTextChar">
    <w:name w:val="Balloon Text Char"/>
    <w:basedOn w:val="DefaultParagraphFont"/>
    <w:link w:val="BalloonText"/>
    <w:rsid w:val="00036180"/>
    <w:rPr>
      <w:rFonts w:ascii="Tahoma" w:hAnsi="Tahoma" w:cs="Tahoma"/>
      <w:sz w:val="16"/>
      <w:szCs w:val="16"/>
      <w:lang w:eastAsia="zh-TW"/>
    </w:rPr>
  </w:style>
  <w:style w:type="character" w:styleId="CommentReference">
    <w:name w:val="annotation reference"/>
    <w:basedOn w:val="DefaultParagraphFont"/>
    <w:rsid w:val="00036180"/>
    <w:rPr>
      <w:sz w:val="16"/>
      <w:szCs w:val="16"/>
    </w:rPr>
  </w:style>
  <w:style w:type="paragraph" w:styleId="CommentText">
    <w:name w:val="annotation text"/>
    <w:basedOn w:val="Normal"/>
    <w:link w:val="CommentTextChar"/>
    <w:rsid w:val="00036180"/>
    <w:rPr>
      <w:szCs w:val="20"/>
    </w:rPr>
  </w:style>
  <w:style w:type="character" w:customStyle="1" w:styleId="CommentTextChar">
    <w:name w:val="Comment Text Char"/>
    <w:basedOn w:val="DefaultParagraphFont"/>
    <w:link w:val="CommentText"/>
    <w:rsid w:val="00036180"/>
    <w:rPr>
      <w:lang w:eastAsia="zh-TW"/>
    </w:rPr>
  </w:style>
  <w:style w:type="paragraph" w:styleId="CommentSubject">
    <w:name w:val="annotation subject"/>
    <w:basedOn w:val="CommentText"/>
    <w:next w:val="CommentText"/>
    <w:link w:val="CommentSubjectChar"/>
    <w:rsid w:val="00036180"/>
    <w:rPr>
      <w:b/>
      <w:bCs/>
    </w:rPr>
  </w:style>
  <w:style w:type="character" w:customStyle="1" w:styleId="CommentSubjectChar">
    <w:name w:val="Comment Subject Char"/>
    <w:basedOn w:val="CommentTextChar"/>
    <w:link w:val="CommentSubject"/>
    <w:rsid w:val="00036180"/>
    <w:rPr>
      <w:b/>
      <w:bCs/>
      <w:lang w:eastAsia="zh-TW"/>
    </w:rPr>
  </w:style>
  <w:style w:type="character" w:styleId="Hyperlink">
    <w:name w:val="Hyperlink"/>
    <w:basedOn w:val="DefaultParagraphFont"/>
    <w:uiPriority w:val="99"/>
    <w:rsid w:val="006E1E9C"/>
    <w:rPr>
      <w:sz w:val="18"/>
    </w:rPr>
  </w:style>
  <w:style w:type="paragraph" w:customStyle="1" w:styleId="ArticleL1">
    <w:name w:val="Article_L1"/>
    <w:basedOn w:val="Normal"/>
    <w:next w:val="BodyText"/>
    <w:rsid w:val="00BE49F3"/>
    <w:pPr>
      <w:numPr>
        <w:numId w:val="2"/>
      </w:numPr>
      <w:spacing w:after="240"/>
      <w:jc w:val="center"/>
      <w:outlineLvl w:val="0"/>
    </w:pPr>
    <w:rPr>
      <w:rFonts w:eastAsia="Times New Roman"/>
      <w:b/>
      <w:caps/>
      <w:szCs w:val="20"/>
      <w:lang w:eastAsia="en-US"/>
    </w:rPr>
  </w:style>
  <w:style w:type="paragraph" w:customStyle="1" w:styleId="ArticleL2">
    <w:name w:val="Article_L2"/>
    <w:basedOn w:val="ArticleL1"/>
    <w:next w:val="BodyText"/>
    <w:link w:val="ArticleL2Char"/>
    <w:rsid w:val="00BE49F3"/>
    <w:pPr>
      <w:numPr>
        <w:ilvl w:val="1"/>
      </w:numPr>
      <w:jc w:val="both"/>
      <w:outlineLvl w:val="1"/>
    </w:pPr>
    <w:rPr>
      <w:b w:val="0"/>
      <w:caps w:val="0"/>
    </w:rPr>
  </w:style>
  <w:style w:type="character" w:customStyle="1" w:styleId="ArticleL2Char">
    <w:name w:val="Article_L2 Char"/>
    <w:basedOn w:val="DefaultParagraphFont"/>
    <w:link w:val="ArticleL2"/>
    <w:rsid w:val="00BE49F3"/>
    <w:rPr>
      <w:rFonts w:eastAsia="Times New Roman"/>
      <w:sz w:val="24"/>
    </w:rPr>
  </w:style>
  <w:style w:type="paragraph" w:customStyle="1" w:styleId="ArticleL3">
    <w:name w:val="Article_L3"/>
    <w:basedOn w:val="ArticleL2"/>
    <w:next w:val="BodyText"/>
    <w:link w:val="ArticleL3Char"/>
    <w:rsid w:val="00BE49F3"/>
    <w:pPr>
      <w:numPr>
        <w:ilvl w:val="2"/>
      </w:numPr>
      <w:tabs>
        <w:tab w:val="clear" w:pos="3420"/>
      </w:tabs>
      <w:ind w:left="720" w:firstLine="720"/>
      <w:outlineLvl w:val="2"/>
    </w:pPr>
  </w:style>
  <w:style w:type="character" w:customStyle="1" w:styleId="ArticleL3Char">
    <w:name w:val="Article_L3 Char"/>
    <w:basedOn w:val="DefaultParagraphFont"/>
    <w:link w:val="ArticleL3"/>
    <w:rsid w:val="00D96D38"/>
    <w:rPr>
      <w:rFonts w:eastAsia="Times New Roman"/>
      <w:sz w:val="24"/>
    </w:rPr>
  </w:style>
  <w:style w:type="paragraph" w:customStyle="1" w:styleId="ArticleL4">
    <w:name w:val="Article_L4"/>
    <w:basedOn w:val="ArticleL3"/>
    <w:next w:val="BodyText"/>
    <w:link w:val="ArticleL4Char"/>
    <w:rsid w:val="00BE49F3"/>
    <w:pPr>
      <w:numPr>
        <w:ilvl w:val="3"/>
      </w:numPr>
      <w:tabs>
        <w:tab w:val="clear" w:pos="2880"/>
      </w:tabs>
      <w:ind w:left="1440" w:firstLine="0"/>
      <w:outlineLvl w:val="3"/>
    </w:pPr>
  </w:style>
  <w:style w:type="character" w:customStyle="1" w:styleId="ArticleL4Char">
    <w:name w:val="Article_L4 Char"/>
    <w:basedOn w:val="BodyTextChar"/>
    <w:link w:val="ArticleL4"/>
    <w:rsid w:val="000E3714"/>
    <w:rPr>
      <w:rFonts w:eastAsia="Times New Roman"/>
      <w:sz w:val="24"/>
      <w:szCs w:val="24"/>
      <w:lang w:eastAsia="zh-TW"/>
    </w:rPr>
  </w:style>
  <w:style w:type="paragraph" w:customStyle="1" w:styleId="ArticleL5">
    <w:name w:val="Article_L5"/>
    <w:basedOn w:val="ArticleL4"/>
    <w:next w:val="BodyText"/>
    <w:rsid w:val="00BE49F3"/>
    <w:pPr>
      <w:numPr>
        <w:ilvl w:val="4"/>
      </w:numPr>
      <w:tabs>
        <w:tab w:val="clear" w:pos="3600"/>
      </w:tabs>
      <w:ind w:left="3600" w:hanging="720"/>
      <w:outlineLvl w:val="4"/>
    </w:pPr>
  </w:style>
  <w:style w:type="paragraph" w:customStyle="1" w:styleId="ArticleL6">
    <w:name w:val="Article_L6"/>
    <w:basedOn w:val="ArticleL5"/>
    <w:next w:val="BodyText"/>
    <w:rsid w:val="00BE49F3"/>
    <w:pPr>
      <w:numPr>
        <w:ilvl w:val="5"/>
      </w:numPr>
      <w:tabs>
        <w:tab w:val="clear" w:pos="4320"/>
      </w:tabs>
      <w:ind w:left="1152" w:hanging="432"/>
      <w:jc w:val="left"/>
      <w:outlineLvl w:val="5"/>
    </w:pPr>
  </w:style>
  <w:style w:type="paragraph" w:customStyle="1" w:styleId="ArticleL7">
    <w:name w:val="Article_L7"/>
    <w:basedOn w:val="ArticleL6"/>
    <w:next w:val="BodyText"/>
    <w:rsid w:val="00BE49F3"/>
    <w:pPr>
      <w:numPr>
        <w:ilvl w:val="6"/>
      </w:numPr>
      <w:tabs>
        <w:tab w:val="clear" w:pos="5040"/>
      </w:tabs>
      <w:ind w:left="1296" w:hanging="288"/>
      <w:outlineLvl w:val="6"/>
    </w:pPr>
  </w:style>
  <w:style w:type="paragraph" w:customStyle="1" w:styleId="ArticleL8">
    <w:name w:val="Article_L8"/>
    <w:basedOn w:val="ArticleL7"/>
    <w:next w:val="BodyText"/>
    <w:rsid w:val="00BE49F3"/>
    <w:pPr>
      <w:numPr>
        <w:ilvl w:val="7"/>
      </w:numPr>
      <w:tabs>
        <w:tab w:val="clear" w:pos="5760"/>
      </w:tabs>
      <w:ind w:left="1440" w:hanging="432"/>
      <w:outlineLvl w:val="7"/>
    </w:pPr>
  </w:style>
  <w:style w:type="paragraph" w:customStyle="1" w:styleId="ArticleL9">
    <w:name w:val="Article_L9"/>
    <w:basedOn w:val="ArticleL8"/>
    <w:next w:val="BodyText"/>
    <w:rsid w:val="00BE49F3"/>
    <w:pPr>
      <w:numPr>
        <w:ilvl w:val="8"/>
      </w:numPr>
      <w:tabs>
        <w:tab w:val="clear" w:pos="6480"/>
      </w:tabs>
      <w:ind w:left="1584" w:hanging="144"/>
      <w:outlineLvl w:val="8"/>
    </w:pPr>
  </w:style>
  <w:style w:type="paragraph" w:styleId="Revision">
    <w:name w:val="Revision"/>
    <w:hidden/>
    <w:semiHidden/>
    <w:rsid w:val="00F6652E"/>
    <w:rPr>
      <w:sz w:val="24"/>
      <w:szCs w:val="24"/>
      <w:lang w:eastAsia="zh-TW"/>
    </w:rPr>
  </w:style>
  <w:style w:type="paragraph" w:styleId="ListParagraph">
    <w:name w:val="List Paragraph"/>
    <w:basedOn w:val="Normal"/>
    <w:uiPriority w:val="34"/>
    <w:qFormat/>
    <w:rsid w:val="00005ABA"/>
    <w:pPr>
      <w:ind w:left="720"/>
      <w:contextualSpacing/>
    </w:pPr>
  </w:style>
  <w:style w:type="paragraph" w:styleId="BodyText2">
    <w:name w:val="Body Text 2"/>
    <w:basedOn w:val="Normal"/>
    <w:link w:val="BodyText2Char"/>
    <w:semiHidden/>
    <w:unhideWhenUsed/>
    <w:rsid w:val="00675075"/>
    <w:pPr>
      <w:spacing w:after="120" w:line="480" w:lineRule="auto"/>
    </w:pPr>
  </w:style>
  <w:style w:type="character" w:customStyle="1" w:styleId="BodyText2Char">
    <w:name w:val="Body Text 2 Char"/>
    <w:basedOn w:val="DefaultParagraphFont"/>
    <w:link w:val="BodyText2"/>
    <w:semiHidden/>
    <w:rsid w:val="00675075"/>
    <w:rPr>
      <w:sz w:val="24"/>
      <w:szCs w:val="24"/>
      <w:lang w:eastAsia="zh-TW"/>
    </w:rPr>
  </w:style>
  <w:style w:type="paragraph" w:customStyle="1" w:styleId="Article5L1">
    <w:name w:val="Article5_L1"/>
    <w:basedOn w:val="Normal"/>
    <w:next w:val="BodyText"/>
    <w:rsid w:val="00675075"/>
    <w:pPr>
      <w:keepNext/>
      <w:numPr>
        <w:numId w:val="3"/>
      </w:numPr>
      <w:spacing w:after="240"/>
      <w:jc w:val="center"/>
      <w:outlineLvl w:val="0"/>
    </w:pPr>
    <w:rPr>
      <w:rFonts w:eastAsia="Times New Roman"/>
      <w:caps/>
      <w:szCs w:val="20"/>
      <w:lang w:eastAsia="en-US"/>
    </w:rPr>
  </w:style>
  <w:style w:type="paragraph" w:customStyle="1" w:styleId="Article5L2">
    <w:name w:val="Article5_L2"/>
    <w:basedOn w:val="Article5L1"/>
    <w:next w:val="BodyText"/>
    <w:rsid w:val="00675075"/>
    <w:pPr>
      <w:keepNext w:val="0"/>
      <w:numPr>
        <w:ilvl w:val="1"/>
      </w:numPr>
      <w:jc w:val="both"/>
      <w:outlineLvl w:val="1"/>
    </w:pPr>
    <w:rPr>
      <w:caps w:val="0"/>
    </w:rPr>
  </w:style>
  <w:style w:type="paragraph" w:customStyle="1" w:styleId="Article5L3">
    <w:name w:val="Article5_L3"/>
    <w:basedOn w:val="Article5L2"/>
    <w:next w:val="BodyText"/>
    <w:rsid w:val="00675075"/>
    <w:pPr>
      <w:numPr>
        <w:ilvl w:val="2"/>
      </w:numPr>
      <w:outlineLvl w:val="2"/>
    </w:pPr>
  </w:style>
  <w:style w:type="paragraph" w:customStyle="1" w:styleId="Article5L4">
    <w:name w:val="Article5_L4"/>
    <w:basedOn w:val="Article5L3"/>
    <w:next w:val="BodyText"/>
    <w:rsid w:val="00675075"/>
    <w:pPr>
      <w:numPr>
        <w:ilvl w:val="3"/>
      </w:numPr>
      <w:outlineLvl w:val="3"/>
    </w:pPr>
  </w:style>
  <w:style w:type="paragraph" w:customStyle="1" w:styleId="Article5L5">
    <w:name w:val="Article5_L5"/>
    <w:basedOn w:val="Article5L4"/>
    <w:next w:val="BodyText"/>
    <w:rsid w:val="00675075"/>
    <w:pPr>
      <w:numPr>
        <w:ilvl w:val="4"/>
      </w:numPr>
      <w:jc w:val="left"/>
      <w:outlineLvl w:val="4"/>
    </w:pPr>
  </w:style>
  <w:style w:type="paragraph" w:customStyle="1" w:styleId="Article5L6">
    <w:name w:val="Article5_L6"/>
    <w:basedOn w:val="Article5L5"/>
    <w:next w:val="BodyText"/>
    <w:rsid w:val="00675075"/>
    <w:pPr>
      <w:numPr>
        <w:ilvl w:val="5"/>
      </w:numPr>
      <w:jc w:val="both"/>
      <w:outlineLvl w:val="5"/>
    </w:pPr>
  </w:style>
  <w:style w:type="paragraph" w:customStyle="1" w:styleId="Article5L7">
    <w:name w:val="Article5_L7"/>
    <w:basedOn w:val="Article5L6"/>
    <w:next w:val="BodyText"/>
    <w:rsid w:val="00675075"/>
    <w:pPr>
      <w:numPr>
        <w:ilvl w:val="6"/>
      </w:numPr>
      <w:outlineLvl w:val="6"/>
    </w:pPr>
  </w:style>
  <w:style w:type="paragraph" w:customStyle="1" w:styleId="Article5L8">
    <w:name w:val="Article5_L8"/>
    <w:basedOn w:val="Article5L7"/>
    <w:next w:val="BodyText"/>
    <w:rsid w:val="00675075"/>
    <w:pPr>
      <w:numPr>
        <w:ilvl w:val="7"/>
      </w:numPr>
      <w:jc w:val="left"/>
      <w:outlineLvl w:val="7"/>
    </w:pPr>
  </w:style>
  <w:style w:type="paragraph" w:styleId="FootnoteText">
    <w:name w:val="footnote text"/>
    <w:basedOn w:val="Normal"/>
    <w:link w:val="FootnoteTextChar"/>
    <w:semiHidden/>
    <w:unhideWhenUsed/>
    <w:rsid w:val="000531AF"/>
    <w:pPr>
      <w:jc w:val="center"/>
    </w:pPr>
    <w:rPr>
      <w:rFonts w:ascii="Calibri" w:eastAsia="Calibri" w:hAnsi="Calibri"/>
      <w:szCs w:val="20"/>
      <w:lang w:eastAsia="en-US"/>
    </w:rPr>
  </w:style>
  <w:style w:type="character" w:customStyle="1" w:styleId="FootnoteTextChar">
    <w:name w:val="Footnote Text Char"/>
    <w:basedOn w:val="DefaultParagraphFont"/>
    <w:link w:val="FootnoteText"/>
    <w:semiHidden/>
    <w:rsid w:val="000531AF"/>
    <w:rPr>
      <w:rFonts w:ascii="Calibri" w:eastAsia="Calibri" w:hAnsi="Calibri"/>
    </w:rPr>
  </w:style>
  <w:style w:type="character" w:styleId="FootnoteReference">
    <w:name w:val="footnote reference"/>
    <w:basedOn w:val="DefaultParagraphFont"/>
    <w:semiHidden/>
    <w:unhideWhenUsed/>
    <w:rsid w:val="000531AF"/>
    <w:rPr>
      <w:vertAlign w:val="superscript"/>
    </w:rPr>
  </w:style>
  <w:style w:type="paragraph" w:styleId="BodyText3">
    <w:name w:val="Body Text 3"/>
    <w:basedOn w:val="Normal"/>
    <w:link w:val="BodyText3Char"/>
    <w:semiHidden/>
    <w:unhideWhenUsed/>
    <w:rsid w:val="00F40426"/>
    <w:pPr>
      <w:spacing w:after="120"/>
    </w:pPr>
    <w:rPr>
      <w:sz w:val="16"/>
      <w:szCs w:val="16"/>
    </w:rPr>
  </w:style>
  <w:style w:type="character" w:customStyle="1" w:styleId="BodyText3Char">
    <w:name w:val="Body Text 3 Char"/>
    <w:basedOn w:val="DefaultParagraphFont"/>
    <w:link w:val="BodyText3"/>
    <w:semiHidden/>
    <w:rsid w:val="00F40426"/>
    <w:rPr>
      <w:sz w:val="16"/>
      <w:szCs w:val="16"/>
      <w:lang w:eastAsia="zh-TW"/>
    </w:rPr>
  </w:style>
  <w:style w:type="paragraph" w:customStyle="1" w:styleId="Cover">
    <w:name w:val="Cover"/>
    <w:basedOn w:val="Title"/>
    <w:rsid w:val="001F4F2B"/>
    <w:pPr>
      <w:keepNext/>
      <w:keepLines/>
      <w:suppressLineNumbers/>
      <w:spacing w:before="360"/>
      <w:outlineLvl w:val="9"/>
    </w:pPr>
    <w:rPr>
      <w:rFonts w:eastAsia="Times New Roman" w:cs="Times New Roman"/>
      <w:bCs w:val="0"/>
      <w:caps w:val="0"/>
      <w:color w:val="000000"/>
      <w:kern w:val="0"/>
      <w:szCs w:val="20"/>
      <w:u w:val="none"/>
      <w:lang w:eastAsia="en-US"/>
    </w:rPr>
  </w:style>
  <w:style w:type="paragraph" w:customStyle="1" w:styleId="zGTC01">
    <w:name w:val="zGTC01"/>
    <w:basedOn w:val="Normal"/>
    <w:next w:val="Normal"/>
    <w:qFormat/>
    <w:rsid w:val="00B1062A"/>
    <w:pPr>
      <w:keepNext/>
      <w:numPr>
        <w:numId w:val="5"/>
      </w:numPr>
      <w:spacing w:before="240" w:after="60"/>
      <w:jc w:val="both"/>
      <w:outlineLvl w:val="0"/>
    </w:pPr>
    <w:rPr>
      <w:rFonts w:ascii="Arial Bold" w:eastAsia="Times New Roman" w:hAnsi="Arial Bold" w:cs="Arial"/>
      <w:b/>
      <w:caps/>
      <w:spacing w:val="-4"/>
      <w:kern w:val="14"/>
      <w:szCs w:val="20"/>
      <w:lang w:eastAsia="en-US"/>
    </w:rPr>
  </w:style>
  <w:style w:type="paragraph" w:customStyle="1" w:styleId="zGTC02">
    <w:name w:val="zGTC02"/>
    <w:basedOn w:val="Normal"/>
    <w:link w:val="zGTC02Char"/>
    <w:qFormat/>
    <w:rsid w:val="00B1062A"/>
    <w:pPr>
      <w:numPr>
        <w:ilvl w:val="1"/>
        <w:numId w:val="5"/>
      </w:numPr>
      <w:spacing w:before="120"/>
      <w:jc w:val="both"/>
    </w:pPr>
    <w:rPr>
      <w:rFonts w:ascii="Arial Bold" w:eastAsia="Times New Roman" w:hAnsi="Arial Bold"/>
      <w:b/>
      <w:spacing w:val="-4"/>
      <w:kern w:val="14"/>
      <w:szCs w:val="20"/>
      <w:lang w:eastAsia="en-US"/>
    </w:rPr>
  </w:style>
  <w:style w:type="character" w:customStyle="1" w:styleId="zGTC02Char">
    <w:name w:val="zGTC02 Char"/>
    <w:basedOn w:val="DefaultParagraphFont"/>
    <w:link w:val="zGTC02"/>
    <w:rsid w:val="004976B5"/>
    <w:rPr>
      <w:rFonts w:ascii="Arial Bold" w:eastAsia="Times New Roman" w:hAnsi="Arial Bold"/>
      <w:b/>
      <w:spacing w:val="-4"/>
      <w:kern w:val="14"/>
    </w:rPr>
  </w:style>
  <w:style w:type="paragraph" w:customStyle="1" w:styleId="zGTC03">
    <w:name w:val="zGTC03"/>
    <w:basedOn w:val="Normal"/>
    <w:qFormat/>
    <w:rsid w:val="00B1062A"/>
    <w:pPr>
      <w:numPr>
        <w:ilvl w:val="2"/>
        <w:numId w:val="5"/>
      </w:numPr>
      <w:spacing w:before="120"/>
      <w:jc w:val="both"/>
    </w:pPr>
    <w:rPr>
      <w:rFonts w:eastAsia="Times New Roman"/>
      <w:spacing w:val="-4"/>
      <w:kern w:val="14"/>
      <w:szCs w:val="20"/>
      <w:lang w:eastAsia="en-US"/>
    </w:rPr>
  </w:style>
  <w:style w:type="paragraph" w:customStyle="1" w:styleId="zGTC04">
    <w:name w:val="zGTC04"/>
    <w:basedOn w:val="Normal"/>
    <w:qFormat/>
    <w:rsid w:val="00B1062A"/>
    <w:pPr>
      <w:tabs>
        <w:tab w:val="num" w:pos="1008"/>
      </w:tabs>
      <w:spacing w:before="60"/>
      <w:ind w:left="504"/>
      <w:jc w:val="both"/>
    </w:pPr>
    <w:rPr>
      <w:rFonts w:eastAsia="Times New Roman"/>
      <w:spacing w:val="-4"/>
      <w:kern w:val="14"/>
      <w:szCs w:val="20"/>
      <w:lang w:eastAsia="en-US"/>
    </w:rPr>
  </w:style>
  <w:style w:type="paragraph" w:customStyle="1" w:styleId="zGTC05">
    <w:name w:val="zGTC05"/>
    <w:basedOn w:val="Normal"/>
    <w:qFormat/>
    <w:rsid w:val="00B1062A"/>
    <w:pPr>
      <w:tabs>
        <w:tab w:val="num" w:pos="1195"/>
      </w:tabs>
      <w:spacing w:before="60"/>
      <w:ind w:left="864"/>
      <w:jc w:val="both"/>
    </w:pPr>
    <w:rPr>
      <w:rFonts w:eastAsia="Times New Roman"/>
      <w:spacing w:val="-4"/>
      <w:kern w:val="14"/>
      <w:szCs w:val="20"/>
      <w:lang w:eastAsia="en-US"/>
    </w:rPr>
  </w:style>
  <w:style w:type="paragraph" w:customStyle="1" w:styleId="Headig3">
    <w:name w:val="Headig 3"/>
    <w:basedOn w:val="Normal"/>
    <w:rsid w:val="00C67D98"/>
  </w:style>
  <w:style w:type="paragraph" w:customStyle="1" w:styleId="HeadingPara2">
    <w:name w:val="Heading Para 2"/>
    <w:basedOn w:val="Heading2"/>
    <w:next w:val="Normal"/>
    <w:rsid w:val="00CB03C5"/>
    <w:pPr>
      <w:numPr>
        <w:ilvl w:val="0"/>
        <w:numId w:val="0"/>
      </w:numPr>
      <w:spacing w:line="240" w:lineRule="auto"/>
      <w:outlineLvl w:val="9"/>
    </w:pPr>
  </w:style>
  <w:style w:type="paragraph" w:styleId="TableofAuthorities">
    <w:name w:val="table of authorities"/>
    <w:basedOn w:val="Normal"/>
    <w:next w:val="Normal"/>
    <w:semiHidden/>
    <w:unhideWhenUsed/>
    <w:rsid w:val="00CB03C5"/>
    <w:pPr>
      <w:ind w:left="200" w:hanging="200"/>
    </w:pPr>
  </w:style>
  <w:style w:type="character" w:styleId="UnresolvedMention">
    <w:name w:val="Unresolved Mention"/>
    <w:basedOn w:val="DefaultParagraphFont"/>
    <w:uiPriority w:val="99"/>
    <w:unhideWhenUsed/>
    <w:rsid w:val="00597CCB"/>
    <w:rPr>
      <w:color w:val="605E5C"/>
      <w:shd w:val="clear" w:color="auto" w:fill="E1DFDD"/>
    </w:rPr>
  </w:style>
  <w:style w:type="paragraph" w:customStyle="1" w:styleId="DeltaViewTableBody">
    <w:name w:val="DeltaView Table Body"/>
    <w:basedOn w:val="Normal"/>
    <w:rsid w:val="002E6AAF"/>
    <w:pPr>
      <w:autoSpaceDE w:val="0"/>
      <w:autoSpaceDN w:val="0"/>
      <w:adjustRightInd w:val="0"/>
    </w:pPr>
    <w:rPr>
      <w:rFonts w:eastAsia="Times New Roman" w:cs="Arial"/>
      <w:sz w:val="24"/>
      <w:lang w:eastAsia="en-US"/>
    </w:rPr>
  </w:style>
  <w:style w:type="paragraph" w:customStyle="1" w:styleId="HeadingL9">
    <w:name w:val="Heading_L9"/>
    <w:basedOn w:val="Heading9"/>
    <w:link w:val="HeadingL9Char"/>
    <w:rsid w:val="002C0FF3"/>
  </w:style>
  <w:style w:type="character" w:customStyle="1" w:styleId="HeadingL9Char">
    <w:name w:val="Heading_L9 Char"/>
    <w:basedOn w:val="Heading9Char"/>
    <w:link w:val="HeadingL9"/>
    <w:rsid w:val="002C0FF3"/>
    <w:rPr>
      <w:rFonts w:ascii="Arial" w:hAnsi="Arial" w:cs="Arial"/>
      <w:sz w:val="18"/>
      <w:szCs w:val="22"/>
      <w:lang w:eastAsia="zh-TW"/>
    </w:rPr>
  </w:style>
  <w:style w:type="paragraph" w:customStyle="1" w:styleId="TOCHeader">
    <w:name w:val="TOC Header"/>
    <w:basedOn w:val="Normal"/>
    <w:rsid w:val="005A205C"/>
    <w:pPr>
      <w:ind w:left="115" w:right="115"/>
      <w:jc w:val="center"/>
    </w:pPr>
    <w:rPr>
      <w:rFonts w:eastAsia="Times New Roman" w:cs="Arial"/>
      <w:szCs w:val="20"/>
      <w:lang w:eastAsia="en-US"/>
    </w:rPr>
  </w:style>
  <w:style w:type="paragraph" w:styleId="Quote">
    <w:name w:val="Quote"/>
    <w:basedOn w:val="Normal"/>
    <w:next w:val="BodyTextContinued"/>
    <w:link w:val="QuoteChar"/>
    <w:qFormat/>
    <w:rsid w:val="0066671C"/>
    <w:pPr>
      <w:spacing w:after="240"/>
      <w:ind w:left="1440" w:right="1440"/>
    </w:pPr>
    <w:rPr>
      <w:szCs w:val="20"/>
    </w:rPr>
  </w:style>
  <w:style w:type="character" w:customStyle="1" w:styleId="QuoteChar">
    <w:name w:val="Quote Char"/>
    <w:basedOn w:val="DefaultParagraphFont"/>
    <w:link w:val="Quote"/>
    <w:rsid w:val="0066671C"/>
    <w:rPr>
      <w:rFonts w:ascii="Arial" w:hAnsi="Arial"/>
      <w:lang w:eastAsia="zh-TW"/>
    </w:rPr>
  </w:style>
  <w:style w:type="character" w:customStyle="1" w:styleId="TitleChar">
    <w:name w:val="Title Char"/>
    <w:basedOn w:val="DefaultParagraphFont"/>
    <w:link w:val="Title"/>
    <w:rsid w:val="0066671C"/>
    <w:rPr>
      <w:rFonts w:ascii="Arial" w:hAnsi="Arial" w:cs="Arial"/>
      <w:b/>
      <w:bCs/>
      <w:caps/>
      <w:kern w:val="28"/>
      <w:szCs w:val="32"/>
      <w:u w:val="single"/>
      <w:lang w:eastAsia="zh-TW"/>
    </w:rPr>
  </w:style>
  <w:style w:type="paragraph" w:customStyle="1" w:styleId="TitleBold">
    <w:name w:val="Title Bold"/>
    <w:basedOn w:val="Normal"/>
    <w:next w:val="Normal"/>
    <w:uiPriority w:val="4"/>
    <w:qFormat/>
    <w:rsid w:val="0066671C"/>
    <w:pPr>
      <w:outlineLvl w:val="0"/>
    </w:pPr>
    <w:rPr>
      <w:b/>
    </w:rPr>
  </w:style>
  <w:style w:type="character" w:customStyle="1" w:styleId="HeaderChar">
    <w:name w:val="Header Char"/>
    <w:basedOn w:val="DefaultParagraphFont"/>
    <w:link w:val="Header"/>
    <w:rsid w:val="0066671C"/>
    <w:rPr>
      <w:rFonts w:ascii="Arial" w:hAnsi="Arial"/>
      <w:szCs w:val="24"/>
      <w:lang w:eastAsia="zh-TW"/>
    </w:rPr>
  </w:style>
  <w:style w:type="paragraph" w:customStyle="1" w:styleId="SigBlock">
    <w:name w:val="Sig Block"/>
    <w:basedOn w:val="Normal"/>
    <w:uiPriority w:val="4"/>
    <w:rsid w:val="0066671C"/>
    <w:pPr>
      <w:spacing w:after="240"/>
      <w:ind w:left="4680"/>
      <w:contextualSpacing/>
    </w:pPr>
  </w:style>
  <w:style w:type="paragraph" w:customStyle="1" w:styleId="SigBlockUnderline">
    <w:name w:val="Sig Block Underline"/>
    <w:basedOn w:val="Normal"/>
    <w:next w:val="SigBlock"/>
    <w:uiPriority w:val="4"/>
    <w:rsid w:val="0066671C"/>
    <w:pPr>
      <w:tabs>
        <w:tab w:val="right" w:pos="9360"/>
      </w:tabs>
      <w:ind w:left="4680"/>
    </w:pPr>
    <w:rPr>
      <w:u w:val="single"/>
    </w:rPr>
  </w:style>
  <w:style w:type="paragraph" w:customStyle="1" w:styleId="BodyTextContinued">
    <w:name w:val="Body Text Continued"/>
    <w:basedOn w:val="BodyText"/>
    <w:next w:val="BodyText"/>
    <w:rsid w:val="0066671C"/>
    <w:pPr>
      <w:widowControl w:val="0"/>
      <w:spacing w:before="0" w:after="240"/>
      <w:ind w:firstLine="0"/>
      <w:jc w:val="left"/>
    </w:pPr>
    <w:rPr>
      <w:szCs w:val="20"/>
    </w:rPr>
  </w:style>
  <w:style w:type="character" w:customStyle="1" w:styleId="ClosingChar">
    <w:name w:val="Closing Char"/>
    <w:basedOn w:val="DefaultParagraphFont"/>
    <w:link w:val="Closing"/>
    <w:rsid w:val="0066671C"/>
    <w:rPr>
      <w:rFonts w:ascii="Arial" w:hAnsi="Arial"/>
      <w:szCs w:val="24"/>
      <w:lang w:eastAsia="zh-TW"/>
    </w:rPr>
  </w:style>
  <w:style w:type="character" w:customStyle="1" w:styleId="SignatureChar">
    <w:name w:val="Signature Char"/>
    <w:basedOn w:val="DefaultParagraphFont"/>
    <w:link w:val="Signature"/>
    <w:rsid w:val="0066671C"/>
    <w:rPr>
      <w:rFonts w:ascii="Arial" w:hAnsi="Arial"/>
      <w:szCs w:val="24"/>
      <w:lang w:eastAsia="zh-TW"/>
    </w:rPr>
  </w:style>
  <w:style w:type="character" w:customStyle="1" w:styleId="SubtitleChar">
    <w:name w:val="Subtitle Char"/>
    <w:basedOn w:val="DefaultParagraphFont"/>
    <w:link w:val="Subtitle"/>
    <w:rsid w:val="0066671C"/>
    <w:rPr>
      <w:rFonts w:ascii="Arial" w:hAnsi="Arial" w:cs="Arial"/>
      <w:b/>
      <w:szCs w:val="24"/>
      <w:lang w:eastAsia="zh-TW"/>
    </w:rPr>
  </w:style>
  <w:style w:type="character" w:customStyle="1" w:styleId="DocumentMapChar">
    <w:name w:val="Document Map Char"/>
    <w:basedOn w:val="DefaultParagraphFont"/>
    <w:link w:val="DocumentMap"/>
    <w:rsid w:val="0066671C"/>
    <w:rPr>
      <w:rFonts w:ascii="Tahoma" w:hAnsi="Tahoma" w:cs="Tahoma"/>
      <w:szCs w:val="24"/>
      <w:shd w:val="clear" w:color="auto" w:fill="000080"/>
      <w:lang w:eastAsia="zh-TW"/>
    </w:rPr>
  </w:style>
  <w:style w:type="paragraph" w:styleId="BodyTextIndent">
    <w:name w:val="Body Text Indent"/>
    <w:basedOn w:val="Normal"/>
    <w:link w:val="BodyTextIndentChar"/>
    <w:semiHidden/>
    <w:unhideWhenUsed/>
    <w:rsid w:val="00F079DB"/>
    <w:pPr>
      <w:spacing w:after="120"/>
      <w:ind w:left="360"/>
    </w:pPr>
  </w:style>
  <w:style w:type="character" w:customStyle="1" w:styleId="BodyTextIndentChar">
    <w:name w:val="Body Text Indent Char"/>
    <w:basedOn w:val="DefaultParagraphFont"/>
    <w:link w:val="BodyTextIndent"/>
    <w:semiHidden/>
    <w:rsid w:val="00F079DB"/>
    <w:rPr>
      <w:rFonts w:ascii="Arial" w:hAnsi="Arial"/>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140802">
      <w:bodyDiv w:val="1"/>
      <w:marLeft w:val="0"/>
      <w:marRight w:val="0"/>
      <w:marTop w:val="0"/>
      <w:marBottom w:val="0"/>
      <w:divBdr>
        <w:top w:val="none" w:sz="0" w:space="0" w:color="auto"/>
        <w:left w:val="none" w:sz="0" w:space="0" w:color="auto"/>
        <w:bottom w:val="none" w:sz="0" w:space="0" w:color="auto"/>
        <w:right w:val="none" w:sz="0" w:space="0" w:color="auto"/>
      </w:divBdr>
    </w:div>
    <w:div w:id="439186487">
      <w:bodyDiv w:val="1"/>
      <w:marLeft w:val="0"/>
      <w:marRight w:val="0"/>
      <w:marTop w:val="0"/>
      <w:marBottom w:val="0"/>
      <w:divBdr>
        <w:top w:val="none" w:sz="0" w:space="0" w:color="auto"/>
        <w:left w:val="none" w:sz="0" w:space="0" w:color="auto"/>
        <w:bottom w:val="none" w:sz="0" w:space="0" w:color="auto"/>
        <w:right w:val="none" w:sz="0" w:space="0" w:color="auto"/>
      </w:divBdr>
    </w:div>
    <w:div w:id="667829668">
      <w:bodyDiv w:val="1"/>
      <w:marLeft w:val="0"/>
      <w:marRight w:val="0"/>
      <w:marTop w:val="0"/>
      <w:marBottom w:val="0"/>
      <w:divBdr>
        <w:top w:val="none" w:sz="0" w:space="0" w:color="auto"/>
        <w:left w:val="none" w:sz="0" w:space="0" w:color="auto"/>
        <w:bottom w:val="none" w:sz="0" w:space="0" w:color="auto"/>
        <w:right w:val="none" w:sz="0" w:space="0" w:color="auto"/>
      </w:divBdr>
    </w:div>
    <w:div w:id="194329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E1AA-DAE0-4D65-A564-514E0FBD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19526</Words>
  <Characters>111304</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Fineman, Brian</dc:creator>
  <cp:lastModifiedBy>Pendergrass, Susan G.</cp:lastModifiedBy>
  <cp:revision>2</cp:revision>
  <dcterms:created xsi:type="dcterms:W3CDTF">2021-03-02T15:15:00Z</dcterms:created>
  <dcterms:modified xsi:type="dcterms:W3CDTF">2021-03-02T15:15:00Z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